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cs="黑体"/>
          <w:b/>
          <w:color w:val="auto"/>
          <w:kern w:val="2"/>
          <w:sz w:val="48"/>
          <w:szCs w:val="48"/>
          <w:highlight w:val="none"/>
          <w:lang w:val="en-US" w:eastAsia="zh-CN" w:bidi="ar-SA"/>
        </w:rPr>
      </w:pPr>
      <w:r>
        <w:rPr>
          <w:rFonts w:hint="eastAsia" w:eastAsia="方正小标宋简体" w:cs="Times New Roman"/>
          <w:color w:val="auto"/>
          <w:spacing w:val="-6"/>
          <w:sz w:val="44"/>
          <w:szCs w:val="44"/>
          <w:lang w:val="en-US" w:eastAsia="zh-CN"/>
        </w:rPr>
        <w:t>遂宁</w:t>
      </w:r>
      <w:r>
        <w:rPr>
          <w:rFonts w:hint="eastAsia" w:ascii="Times New Roman" w:hAnsi="Times New Roman" w:eastAsia="方正小标宋简体" w:cs="Times New Roman"/>
          <w:color w:val="auto"/>
          <w:spacing w:val="-6"/>
          <w:sz w:val="44"/>
          <w:szCs w:val="44"/>
          <w:lang w:val="en-US" w:eastAsia="zh-CN"/>
        </w:rPr>
        <w:t>高新区</w:t>
      </w:r>
      <w:r>
        <w:rPr>
          <w:rFonts w:hint="eastAsia" w:eastAsia="方正小标宋简体" w:cs="Times New Roman"/>
          <w:color w:val="auto"/>
          <w:spacing w:val="-6"/>
          <w:sz w:val="44"/>
          <w:szCs w:val="44"/>
          <w:lang w:val="en-US" w:eastAsia="zh-CN"/>
        </w:rPr>
        <w:t>办公家具</w:t>
      </w:r>
      <w:r>
        <w:rPr>
          <w:rFonts w:hint="eastAsia" w:ascii="Times New Roman" w:hAnsi="Times New Roman" w:eastAsia="方正小标宋简体" w:cs="Times New Roman"/>
          <w:color w:val="auto"/>
          <w:spacing w:val="-6"/>
          <w:sz w:val="44"/>
          <w:szCs w:val="44"/>
          <w:lang w:val="en-US" w:eastAsia="zh-CN"/>
        </w:rPr>
        <w:t>采购项目服务单位</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spacing w:line="1200" w:lineRule="exact"/>
        <w:jc w:val="center"/>
        <w:rPr>
          <w:rFonts w:hint="eastAsia" w:ascii="黑体" w:eastAsia="黑体" w:cs="黑体"/>
          <w:b/>
          <w:color w:val="auto"/>
          <w:sz w:val="44"/>
          <w:szCs w:val="44"/>
          <w:highlight w:val="none"/>
          <w:lang w:bidi="ar-SA"/>
        </w:rPr>
      </w:pPr>
      <w:r>
        <w:rPr>
          <w:rFonts w:hint="eastAsia" w:ascii="黑体" w:eastAsia="黑体" w:cs="黑体"/>
          <w:b/>
          <w:color w:val="auto"/>
          <w:sz w:val="44"/>
          <w:szCs w:val="44"/>
          <w:highlight w:val="none"/>
          <w:lang w:val="en-US" w:eastAsia="zh-CN" w:bidi="ar-SA"/>
        </w:rPr>
        <w:t xml:space="preserve">随 机 抽 取 </w:t>
      </w:r>
      <w:r>
        <w:rPr>
          <w:rFonts w:hint="eastAsia" w:ascii="黑体" w:eastAsia="黑体" w:cs="黑体"/>
          <w:b/>
          <w:color w:val="auto"/>
          <w:sz w:val="44"/>
          <w:szCs w:val="44"/>
          <w:highlight w:val="none"/>
          <w:lang w:bidi="ar-SA"/>
        </w:rPr>
        <w:t>文</w:t>
      </w:r>
      <w:r>
        <w:rPr>
          <w:rFonts w:hint="eastAsia" w:ascii="黑体" w:eastAsia="黑体" w:cs="黑体"/>
          <w:b/>
          <w:color w:val="auto"/>
          <w:sz w:val="44"/>
          <w:szCs w:val="44"/>
          <w:highlight w:val="none"/>
          <w:lang w:val="en-US" w:eastAsia="zh-CN" w:bidi="ar-SA"/>
        </w:rPr>
        <w:t xml:space="preserve"> </w:t>
      </w:r>
      <w:r>
        <w:rPr>
          <w:rFonts w:hint="eastAsia" w:ascii="黑体" w:eastAsia="黑体" w:cs="黑体"/>
          <w:b/>
          <w:color w:val="auto"/>
          <w:sz w:val="44"/>
          <w:szCs w:val="44"/>
          <w:highlight w:val="none"/>
          <w:lang w:bidi="ar-SA"/>
        </w:rPr>
        <w:t>件</w:t>
      </w:r>
    </w:p>
    <w:p>
      <w:pPr>
        <w:spacing w:line="660" w:lineRule="exact"/>
        <w:rPr>
          <w:rFonts w:eastAsia="方正小标宋简体"/>
          <w:color w:val="auto"/>
          <w:szCs w:val="32"/>
          <w:highlight w:val="none"/>
        </w:rPr>
      </w:pPr>
    </w:p>
    <w:p>
      <w:pPr>
        <w:spacing w:line="320" w:lineRule="exact"/>
        <w:jc w:val="right"/>
        <w:rPr>
          <w:rFonts w:hint="eastAsia" w:eastAsia="方正小标宋简体"/>
          <w:color w:val="auto"/>
          <w:sz w:val="30"/>
          <w:szCs w:val="30"/>
          <w:highlight w:val="none"/>
        </w:rPr>
      </w:pPr>
    </w:p>
    <w:p>
      <w:pPr>
        <w:spacing w:line="700" w:lineRule="exact"/>
        <w:jc w:val="center"/>
        <w:rPr>
          <w:rFonts w:hint="eastAsia" w:ascii="宋体" w:cs="宋体"/>
          <w:color w:val="auto"/>
          <w:sz w:val="30"/>
          <w:szCs w:val="30"/>
          <w:highlight w:val="none"/>
          <w:lang w:bidi="ar-SA"/>
        </w:rPr>
      </w:pPr>
      <w:bookmarkStart w:id="0" w:name="_Toc322769603"/>
      <w:bookmarkStart w:id="1" w:name="_Toc320778414"/>
      <w:bookmarkStart w:id="2" w:name="_Toc322097742"/>
      <w:bookmarkStart w:id="3" w:name="_Toc322769183"/>
      <w:bookmarkStart w:id="4" w:name="_Toc322010418"/>
    </w:p>
    <w:p>
      <w:pPr>
        <w:spacing w:line="700" w:lineRule="exact"/>
        <w:jc w:val="center"/>
        <w:rPr>
          <w:rFonts w:hint="eastAsia" w:ascii="宋体" w:cs="宋体"/>
          <w:color w:val="auto"/>
          <w:sz w:val="30"/>
          <w:szCs w:val="30"/>
          <w:highlight w:val="none"/>
          <w:lang w:bidi="ar-SA"/>
        </w:rPr>
      </w:pPr>
    </w:p>
    <w:p>
      <w:pPr>
        <w:spacing w:line="700" w:lineRule="exact"/>
        <w:jc w:val="center"/>
        <w:rPr>
          <w:rFonts w:hint="eastAsia" w:ascii="宋体" w:cs="宋体"/>
          <w:color w:val="auto"/>
          <w:sz w:val="30"/>
          <w:szCs w:val="30"/>
          <w:highlight w:val="none"/>
          <w:lang w:bidi="ar-SA"/>
        </w:rPr>
      </w:pPr>
    </w:p>
    <w:p>
      <w:pPr>
        <w:pStyle w:val="2"/>
        <w:rPr>
          <w:rFonts w:hint="eastAsia" w:ascii="宋体" w:cs="宋体"/>
          <w:color w:val="auto"/>
          <w:sz w:val="30"/>
          <w:szCs w:val="30"/>
          <w:highlight w:val="none"/>
          <w:lang w:bidi="ar-SA"/>
        </w:rPr>
      </w:pPr>
    </w:p>
    <w:p>
      <w:pPr>
        <w:rPr>
          <w:rFonts w:hint="eastAsia" w:ascii="宋体" w:cs="宋体"/>
          <w:color w:val="auto"/>
          <w:sz w:val="30"/>
          <w:szCs w:val="30"/>
          <w:highlight w:val="none"/>
          <w:lang w:bidi="ar-SA"/>
        </w:rPr>
      </w:pPr>
    </w:p>
    <w:p>
      <w:pPr>
        <w:pStyle w:val="2"/>
        <w:rPr>
          <w:rFonts w:hint="eastAsia" w:ascii="宋体" w:cs="宋体"/>
          <w:color w:val="auto"/>
          <w:sz w:val="30"/>
          <w:szCs w:val="30"/>
          <w:highlight w:val="none"/>
          <w:lang w:bidi="ar-SA"/>
        </w:rPr>
      </w:pPr>
    </w:p>
    <w:p>
      <w:pPr>
        <w:rPr>
          <w:rFonts w:hint="eastAsia"/>
          <w:color w:val="auto"/>
          <w:highlight w:val="none"/>
        </w:rPr>
      </w:pPr>
    </w:p>
    <w:p>
      <w:pPr>
        <w:spacing w:line="700" w:lineRule="exact"/>
        <w:jc w:val="center"/>
        <w:rPr>
          <w:rFonts w:hint="eastAsia" w:ascii="黑体" w:eastAsia="黑体" w:cs="黑体"/>
          <w:b/>
          <w:bCs/>
          <w:color w:val="auto"/>
          <w:sz w:val="30"/>
          <w:szCs w:val="30"/>
          <w:highlight w:val="none"/>
          <w:lang w:val="en-US" w:eastAsia="zh-CN" w:bidi="ar-SA"/>
        </w:rPr>
      </w:pPr>
      <w:r>
        <w:rPr>
          <w:rFonts w:hint="eastAsia" w:ascii="黑体" w:eastAsia="黑体" w:cs="黑体"/>
          <w:b/>
          <w:bCs/>
          <w:color w:val="auto"/>
          <w:sz w:val="30"/>
          <w:szCs w:val="30"/>
          <w:highlight w:val="none"/>
          <w:lang w:val="en-US" w:eastAsia="zh-CN" w:bidi="ar-SA"/>
        </w:rPr>
        <w:t>业主：四川天盈实业有限责任公司</w:t>
      </w:r>
    </w:p>
    <w:p>
      <w:pPr>
        <w:pStyle w:val="2"/>
        <w:rPr>
          <w:rFonts w:hint="eastAsia" w:ascii="黑体" w:eastAsia="黑体" w:cs="黑体"/>
          <w:b/>
          <w:bCs/>
          <w:color w:val="auto"/>
          <w:highlight w:val="none"/>
          <w:lang w:bidi="ar-SA"/>
        </w:rPr>
      </w:pPr>
    </w:p>
    <w:p>
      <w:pPr>
        <w:rPr>
          <w:rFonts w:hint="eastAsia" w:ascii="黑体" w:eastAsia="黑体" w:cs="黑体"/>
          <w:b/>
          <w:bCs/>
          <w:lang w:bidi="ar-SA"/>
        </w:rPr>
      </w:pPr>
    </w:p>
    <w:bookmarkEnd w:id="0"/>
    <w:bookmarkEnd w:id="1"/>
    <w:bookmarkEnd w:id="2"/>
    <w:bookmarkEnd w:id="3"/>
    <w:bookmarkEnd w:id="4"/>
    <w:p>
      <w:pPr>
        <w:spacing w:line="700" w:lineRule="exact"/>
        <w:jc w:val="center"/>
        <w:rPr>
          <w:rFonts w:hint="eastAsia" w:ascii="宋体" w:cs="宋体"/>
          <w:b/>
          <w:bCs/>
          <w:color w:val="auto"/>
          <w:sz w:val="30"/>
          <w:szCs w:val="30"/>
          <w:highlight w:val="none"/>
          <w:lang w:bidi="ar-SA"/>
        </w:rPr>
      </w:pPr>
      <w:bookmarkStart w:id="5" w:name="_Toc406405680"/>
      <w:bookmarkStart w:id="6" w:name="_Toc387757519"/>
      <w:r>
        <w:rPr>
          <w:rFonts w:hint="eastAsia" w:ascii="黑体" w:eastAsia="黑体" w:cs="黑体"/>
          <w:b/>
          <w:bCs/>
          <w:color w:val="auto"/>
          <w:sz w:val="30"/>
          <w:szCs w:val="30"/>
          <w:highlight w:val="none"/>
          <w:lang w:val="en-US" w:eastAsia="zh-CN" w:bidi="ar-SA"/>
        </w:rPr>
        <w:t>2021年9</w:t>
      </w:r>
      <w:r>
        <w:rPr>
          <w:rFonts w:hint="eastAsia" w:ascii="黑体" w:eastAsia="黑体" w:cs="黑体"/>
          <w:b/>
          <w:bCs/>
          <w:color w:val="auto"/>
          <w:sz w:val="30"/>
          <w:szCs w:val="30"/>
          <w:highlight w:val="none"/>
          <w:lang w:bidi="ar-SA"/>
        </w:rPr>
        <w:t>月</w:t>
      </w:r>
      <w:bookmarkEnd w:id="5"/>
      <w:bookmarkEnd w:id="6"/>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0" w:firstLineChars="0"/>
        <w:jc w:val="center"/>
        <w:textAlignment w:val="auto"/>
        <w:rPr>
          <w:rFonts w:hint="eastAsia" w:ascii="仿宋" w:hAnsi="仿宋" w:eastAsia="仿宋" w:cs="仿宋"/>
          <w:b/>
          <w:color w:val="auto"/>
          <w:sz w:val="44"/>
          <w:szCs w:val="44"/>
          <w:highlight w:val="none"/>
          <w:lang w:eastAsia="zh-CN"/>
        </w:rPr>
        <w:sectPr>
          <w:headerReference r:id="rId4" w:type="first"/>
          <w:footerReference r:id="rId6" w:type="first"/>
          <w:headerReference r:id="rId3" w:type="default"/>
          <w:footerReference r:id="rId5" w:type="default"/>
          <w:pgSz w:w="11907" w:h="16840"/>
          <w:pgMar w:top="1440" w:right="1800" w:bottom="1440" w:left="1800" w:header="1134" w:footer="964" w:gutter="0"/>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hint="eastAsia" w:ascii="方正小标宋简体" w:eastAsia="方正小标宋简体" w:cs="方正小标宋简体"/>
          <w:bCs/>
          <w:color w:val="auto"/>
          <w:sz w:val="44"/>
          <w:szCs w:val="44"/>
          <w:highlight w:val="none"/>
          <w:lang w:eastAsia="zh-CN" w:bidi="ar-SA"/>
        </w:rPr>
      </w:pPr>
      <w:r>
        <w:rPr>
          <w:rFonts w:hint="eastAsia" w:ascii="方正小标宋简体" w:eastAsia="方正小标宋简体" w:cs="方正小标宋简体"/>
          <w:bCs/>
          <w:color w:val="auto"/>
          <w:sz w:val="44"/>
          <w:szCs w:val="44"/>
          <w:highlight w:val="none"/>
          <w:lang w:eastAsia="zh-CN" w:bidi="ar-SA"/>
        </w:rPr>
        <w:t>公</w:t>
      </w:r>
      <w:r>
        <w:rPr>
          <w:rFonts w:hint="eastAsia" w:ascii="方正小标宋简体" w:eastAsia="方正小标宋简体" w:cs="方正小标宋简体"/>
          <w:bCs/>
          <w:color w:val="auto"/>
          <w:sz w:val="44"/>
          <w:szCs w:val="44"/>
          <w:highlight w:val="none"/>
          <w:lang w:val="en-US" w:eastAsia="zh-CN" w:bidi="ar-SA"/>
        </w:rPr>
        <w:t xml:space="preserve">     </w:t>
      </w:r>
      <w:r>
        <w:rPr>
          <w:rFonts w:hint="eastAsia" w:ascii="方正小标宋简体" w:eastAsia="方正小标宋简体" w:cs="方正小标宋简体"/>
          <w:bCs/>
          <w:color w:val="auto"/>
          <w:sz w:val="44"/>
          <w:szCs w:val="44"/>
          <w:highlight w:val="none"/>
          <w:lang w:eastAsia="zh-CN" w:bidi="ar-SA"/>
        </w:rPr>
        <w:t>告</w:t>
      </w:r>
    </w:p>
    <w:p>
      <w:pPr>
        <w:pStyle w:val="11"/>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eastAsia="方正小标宋简体" w:cs="方正小标宋简体"/>
          <w:bCs/>
          <w:sz w:val="44"/>
          <w:szCs w:val="44"/>
          <w:lang w:val="en-US" w:eastAsia="zh-CN" w:bidi="ar-SA"/>
        </w:rPr>
      </w:pPr>
      <w:r>
        <w:rPr>
          <w:rFonts w:hint="eastAsia" w:eastAsia="方正小标宋简体" w:cs="Times New Roman"/>
          <w:color w:val="auto"/>
          <w:spacing w:val="-6"/>
          <w:sz w:val="44"/>
          <w:szCs w:val="44"/>
          <w:lang w:val="en-US" w:eastAsia="zh-CN" w:bidi="ar-SA"/>
        </w:rPr>
        <w:t>遂宁</w:t>
      </w:r>
      <w:r>
        <w:rPr>
          <w:rFonts w:hint="eastAsia" w:ascii="Times New Roman" w:hAnsi="Times New Roman" w:eastAsia="方正小标宋简体" w:cs="Times New Roman"/>
          <w:color w:val="auto"/>
          <w:spacing w:val="-6"/>
          <w:sz w:val="44"/>
          <w:szCs w:val="44"/>
          <w:lang w:val="en-US" w:eastAsia="zh-CN" w:bidi="ar-SA"/>
        </w:rPr>
        <w:t>高新区</w:t>
      </w:r>
      <w:r>
        <w:rPr>
          <w:rFonts w:hint="eastAsia" w:eastAsia="方正小标宋简体" w:cs="Times New Roman"/>
          <w:color w:val="auto"/>
          <w:spacing w:val="-6"/>
          <w:sz w:val="44"/>
          <w:szCs w:val="44"/>
          <w:lang w:val="en-US" w:eastAsia="zh-CN" w:bidi="ar-SA"/>
        </w:rPr>
        <w:t>办公家具</w:t>
      </w:r>
      <w:r>
        <w:rPr>
          <w:rFonts w:hint="eastAsia" w:ascii="Times New Roman" w:hAnsi="Times New Roman" w:eastAsia="方正小标宋简体" w:cs="Times New Roman"/>
          <w:color w:val="auto"/>
          <w:spacing w:val="-6"/>
          <w:sz w:val="44"/>
          <w:szCs w:val="44"/>
          <w:lang w:val="en-US" w:eastAsia="zh-CN" w:bidi="ar-SA"/>
        </w:rPr>
        <w:t>采购项目服务单</w:t>
      </w:r>
      <w:r>
        <w:rPr>
          <w:rFonts w:hint="eastAsia" w:ascii="Times New Roman" w:hAnsi="Times New Roman" w:eastAsia="方正小标宋简体" w:cs="Times New Roman"/>
          <w:b w:val="0"/>
          <w:bCs/>
          <w:sz w:val="44"/>
          <w:szCs w:val="44"/>
          <w:lang w:val="en-US" w:eastAsia="zh-CN"/>
        </w:rPr>
        <w:t>位</w:t>
      </w:r>
      <w:r>
        <w:rPr>
          <w:rFonts w:hint="eastAsia" w:eastAsia="方正小标宋简体" w:cs="Times New Roman"/>
          <w:b w:val="0"/>
          <w:bCs/>
          <w:sz w:val="44"/>
          <w:szCs w:val="44"/>
          <w:lang w:val="en-US" w:eastAsia="zh-CN"/>
        </w:rPr>
        <w:t xml:space="preserve">    </w:t>
      </w:r>
      <w:r>
        <w:rPr>
          <w:rFonts w:hint="eastAsia" w:ascii="方正小标宋简体" w:eastAsia="方正小标宋简体" w:cs="方正小标宋简体"/>
          <w:bCs/>
          <w:sz w:val="44"/>
          <w:szCs w:val="44"/>
          <w:lang w:val="en-US" w:eastAsia="zh-CN" w:bidi="ar-SA"/>
        </w:rPr>
        <w:t>随机抽取</w:t>
      </w:r>
    </w:p>
    <w:p>
      <w:pPr>
        <w:pStyle w:val="11"/>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eastAsia="方正小标宋简体" w:cs="方正小标宋简体"/>
          <w:bCs/>
          <w:sz w:val="44"/>
          <w:szCs w:val="44"/>
          <w:lang w:val="en-US" w:eastAsia="en-US"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 w:eastAsia="仿宋" w:cs="仿宋"/>
          <w:bCs/>
          <w:color w:val="auto"/>
          <w:sz w:val="32"/>
          <w:szCs w:val="32"/>
          <w:highlight w:val="none"/>
          <w:lang w:bidi="ar-SA"/>
        </w:rPr>
      </w:pPr>
      <w:r>
        <w:rPr>
          <w:rFonts w:hint="eastAsia" w:ascii="仿宋_GB2312" w:eastAsia="仿宋_GB2312" w:cs="仿宋_GB2312"/>
          <w:bCs/>
          <w:color w:val="auto"/>
          <w:sz w:val="32"/>
          <w:szCs w:val="32"/>
          <w:highlight w:val="none"/>
          <w:lang w:bidi="ar-SA"/>
        </w:rPr>
        <w:t>我</w:t>
      </w:r>
      <w:r>
        <w:rPr>
          <w:rFonts w:hint="eastAsia" w:ascii="仿宋_GB2312" w:eastAsia="仿宋_GB2312" w:cs="仿宋_GB2312"/>
          <w:bCs/>
          <w:sz w:val="32"/>
          <w:szCs w:val="32"/>
          <w:highlight w:val="none"/>
          <w:lang w:bidi="ar-SA"/>
        </w:rPr>
        <w:t>公司</w:t>
      </w:r>
      <w:r>
        <w:rPr>
          <w:rFonts w:hint="eastAsia" w:ascii="仿宋_GB2312" w:eastAsia="仿宋_GB2312" w:cs="仿宋_GB2312"/>
          <w:bCs/>
          <w:sz w:val="32"/>
          <w:szCs w:val="32"/>
          <w:highlight w:val="none"/>
          <w:u w:val="single"/>
          <w:lang w:val="en-US" w:eastAsia="en-US" w:bidi="ar-SA"/>
        </w:rPr>
        <w:t xml:space="preserve"> </w:t>
      </w:r>
      <w:r>
        <w:rPr>
          <w:rFonts w:hint="eastAsia" w:ascii="仿宋_GB2312" w:eastAsia="仿宋_GB2312" w:cs="仿宋_GB2312"/>
          <w:bCs/>
          <w:sz w:val="32"/>
          <w:szCs w:val="32"/>
          <w:highlight w:val="none"/>
          <w:u w:val="single"/>
          <w:lang w:val="en-US" w:eastAsia="zh-CN" w:bidi="ar-SA"/>
        </w:rPr>
        <w:t>遂宁</w:t>
      </w:r>
      <w:r>
        <w:rPr>
          <w:rFonts w:hint="eastAsia" w:ascii="仿宋_GB2312" w:hAnsi="Times New Roman" w:eastAsia="仿宋_GB2312" w:cs="仿宋_GB2312"/>
          <w:bCs/>
          <w:sz w:val="32"/>
          <w:szCs w:val="32"/>
          <w:u w:val="single"/>
          <w:lang w:val="en-US" w:eastAsia="zh-CN" w:bidi="ar-SA"/>
        </w:rPr>
        <w:t>高新区</w:t>
      </w:r>
      <w:r>
        <w:rPr>
          <w:rFonts w:hint="eastAsia" w:ascii="仿宋_GB2312" w:eastAsia="仿宋_GB2312" w:cs="仿宋_GB2312"/>
          <w:bCs/>
          <w:sz w:val="32"/>
          <w:szCs w:val="32"/>
          <w:u w:val="single"/>
          <w:lang w:val="en-US" w:eastAsia="zh-CN" w:bidi="ar-SA"/>
        </w:rPr>
        <w:t>办公家具</w:t>
      </w:r>
      <w:r>
        <w:rPr>
          <w:rFonts w:hint="eastAsia" w:ascii="仿宋_GB2312" w:hAnsi="Times New Roman" w:eastAsia="仿宋_GB2312" w:cs="仿宋_GB2312"/>
          <w:bCs/>
          <w:sz w:val="32"/>
          <w:szCs w:val="32"/>
          <w:u w:val="single"/>
          <w:lang w:val="en-US" w:eastAsia="zh-CN" w:bidi="ar-SA"/>
        </w:rPr>
        <w:t>采购项目</w:t>
      </w:r>
      <w:r>
        <w:rPr>
          <w:rFonts w:hint="eastAsia" w:ascii="仿宋_GB2312" w:eastAsia="仿宋_GB2312" w:cs="仿宋_GB2312"/>
          <w:bCs/>
          <w:sz w:val="32"/>
          <w:szCs w:val="32"/>
          <w:highlight w:val="none"/>
          <w:u w:val="single"/>
          <w:lang w:val="en-US" w:eastAsia="en-US" w:bidi="ar-SA"/>
        </w:rPr>
        <w:t xml:space="preserve"> </w:t>
      </w:r>
      <w:r>
        <w:rPr>
          <w:rFonts w:hint="eastAsia" w:ascii="仿宋_GB2312" w:eastAsia="仿宋_GB2312" w:cs="仿宋_GB2312"/>
          <w:bCs/>
          <w:sz w:val="32"/>
          <w:szCs w:val="32"/>
          <w:highlight w:val="none"/>
          <w:lang w:val="en-US" w:eastAsia="zh-CN" w:bidi="ar-SA"/>
        </w:rPr>
        <w:t>已完成财政评审工作</w:t>
      </w:r>
      <w:r>
        <w:rPr>
          <w:rFonts w:hint="eastAsia" w:ascii="仿宋_GB2312" w:eastAsia="仿宋_GB2312" w:cs="仿宋_GB2312"/>
          <w:bCs/>
          <w:sz w:val="32"/>
          <w:szCs w:val="32"/>
          <w:highlight w:val="none"/>
          <w:lang w:bidi="ar-SA"/>
        </w:rPr>
        <w:t>，</w:t>
      </w:r>
      <w:r>
        <w:rPr>
          <w:rFonts w:hint="eastAsia" w:ascii="仿宋_GB2312" w:eastAsia="仿宋_GB2312" w:cs="仿宋_GB2312"/>
          <w:bCs/>
          <w:sz w:val="32"/>
          <w:szCs w:val="32"/>
          <w:highlight w:val="none"/>
          <w:lang w:val="en-US" w:eastAsia="en-US" w:bidi="ar-SA"/>
        </w:rPr>
        <w:t>为加快项目推进</w:t>
      </w:r>
      <w:r>
        <w:rPr>
          <w:rFonts w:hint="eastAsia" w:ascii="仿宋_GB2312" w:eastAsia="仿宋_GB2312" w:cs="仿宋_GB2312"/>
          <w:bCs/>
          <w:sz w:val="32"/>
          <w:szCs w:val="32"/>
          <w:highlight w:val="none"/>
          <w:lang w:bidi="ar-SA"/>
        </w:rPr>
        <w:t>，现对该项目的</w:t>
      </w:r>
      <w:r>
        <w:rPr>
          <w:rFonts w:hint="eastAsia" w:ascii="仿宋_GB2312" w:eastAsia="仿宋_GB2312" w:cs="仿宋_GB2312"/>
          <w:bCs/>
          <w:sz w:val="32"/>
          <w:szCs w:val="32"/>
          <w:highlight w:val="none"/>
          <w:lang w:val="en-US" w:eastAsia="zh-CN" w:bidi="ar-SA"/>
        </w:rPr>
        <w:t>采购服务</w:t>
      </w:r>
      <w:r>
        <w:rPr>
          <w:rFonts w:hint="eastAsia" w:ascii="仿宋_GB2312" w:eastAsia="仿宋_GB2312" w:cs="仿宋_GB2312"/>
          <w:bCs/>
          <w:sz w:val="32"/>
          <w:szCs w:val="32"/>
          <w:highlight w:val="none"/>
          <w:lang w:bidi="ar-SA"/>
        </w:rPr>
        <w:t>单位进行公开</w:t>
      </w:r>
      <w:r>
        <w:rPr>
          <w:rFonts w:hint="eastAsia" w:ascii="仿宋_GB2312" w:eastAsia="仿宋_GB2312" w:cs="仿宋_GB2312"/>
          <w:bCs/>
          <w:sz w:val="32"/>
          <w:szCs w:val="32"/>
          <w:highlight w:val="none"/>
          <w:lang w:val="en-US" w:eastAsia="en-US" w:bidi="ar-SA"/>
        </w:rPr>
        <w:t>随机</w:t>
      </w:r>
      <w:r>
        <w:rPr>
          <w:rFonts w:hint="eastAsia" w:ascii="仿宋_GB2312" w:eastAsia="仿宋_GB2312" w:cs="仿宋_GB2312"/>
          <w:bCs/>
          <w:color w:val="auto"/>
          <w:sz w:val="32"/>
          <w:szCs w:val="32"/>
          <w:highlight w:val="none"/>
          <w:lang w:val="en-US" w:eastAsia="zh-CN" w:bidi="ar-SA"/>
        </w:rPr>
        <w:t>抽取</w:t>
      </w:r>
      <w:r>
        <w:rPr>
          <w:rFonts w:hint="eastAsia" w:ascii="仿宋_GB2312" w:eastAsia="仿宋_GB2312" w:cs="仿宋_GB2312"/>
          <w:bCs/>
          <w:color w:val="auto"/>
          <w:sz w:val="32"/>
          <w:szCs w:val="32"/>
          <w:highlight w:val="none"/>
          <w:lang w:bidi="ar-SA"/>
        </w:rPr>
        <w:t>。</w:t>
      </w:r>
    </w:p>
    <w:p>
      <w:pPr>
        <w:pageBreakBefore w:val="0"/>
        <w:widowControl w:val="0"/>
        <w:kinsoku/>
        <w:wordWrap/>
        <w:overflowPunct/>
        <w:autoSpaceDE/>
        <w:bidi w:val="0"/>
        <w:spacing w:line="560" w:lineRule="exact"/>
        <w:ind w:left="0" w:right="0" w:firstLine="640" w:firstLineChars="200"/>
        <w:rPr>
          <w:rFonts w:hint="eastAsia" w:ascii="黑体" w:eastAsia="黑体" w:cs="黑体"/>
          <w:b w:val="0"/>
          <w:bCs/>
          <w:color w:val="auto"/>
          <w:sz w:val="32"/>
          <w:szCs w:val="32"/>
          <w:highlight w:val="none"/>
          <w:lang w:eastAsia="zh-CN" w:bidi="ar-SA"/>
        </w:rPr>
      </w:pPr>
      <w:r>
        <w:rPr>
          <w:rFonts w:hint="eastAsia" w:ascii="黑体" w:eastAsia="黑体" w:cs="黑体"/>
          <w:b w:val="0"/>
          <w:bCs/>
          <w:color w:val="auto"/>
          <w:sz w:val="32"/>
          <w:szCs w:val="32"/>
          <w:highlight w:val="none"/>
          <w:lang w:bidi="ar-SA"/>
        </w:rPr>
        <w:t>一、项目</w:t>
      </w:r>
      <w:r>
        <w:rPr>
          <w:rFonts w:hint="eastAsia" w:ascii="黑体" w:eastAsia="黑体" w:cs="黑体"/>
          <w:b w:val="0"/>
          <w:bCs/>
          <w:color w:val="auto"/>
          <w:sz w:val="32"/>
          <w:szCs w:val="32"/>
          <w:highlight w:val="none"/>
          <w:lang w:eastAsia="zh-CN" w:bidi="ar-SA"/>
        </w:rPr>
        <w:t>概况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Times New Roman"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bidi="ar-SA"/>
        </w:rPr>
        <w:t>1、项目名称</w:t>
      </w:r>
      <w:r>
        <w:rPr>
          <w:rFonts w:hint="eastAsia" w:ascii="仿宋_GB2312" w:eastAsia="仿宋_GB2312" w:cs="仿宋_GB2312"/>
          <w:bCs/>
          <w:sz w:val="32"/>
          <w:szCs w:val="32"/>
          <w:highlight w:val="none"/>
          <w:lang w:bidi="ar-SA"/>
        </w:rPr>
        <w:t>：遂宁高新区办公家具采购项目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eastAsia="仿宋_GB2312" w:cs="仿宋_GB2312"/>
          <w:bCs/>
          <w:color w:val="auto"/>
          <w:sz w:val="32"/>
          <w:szCs w:val="32"/>
          <w:highlight w:val="none"/>
          <w:lang w:eastAsia="zh-CN" w:bidi="ar-SA"/>
        </w:rPr>
      </w:pPr>
      <w:r>
        <w:rPr>
          <w:rFonts w:hint="eastAsia" w:ascii="仿宋_GB2312" w:eastAsia="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bidi="ar-SA"/>
        </w:rPr>
        <w:t>、招标人：</w:t>
      </w:r>
      <w:r>
        <w:rPr>
          <w:rFonts w:hint="eastAsia" w:ascii="仿宋_GB2312" w:eastAsia="仿宋_GB2312" w:cs="仿宋_GB2312"/>
          <w:bCs/>
          <w:color w:val="auto"/>
          <w:sz w:val="32"/>
          <w:szCs w:val="32"/>
          <w:highlight w:val="none"/>
          <w:lang w:eastAsia="zh-CN" w:bidi="ar-SA"/>
        </w:rPr>
        <w:t>四川天盈实业有限责任公司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eastAsia="仿宋_GB2312" w:cs="仿宋_GB2312"/>
          <w:bCs/>
          <w:color w:val="auto"/>
          <w:sz w:val="32"/>
          <w:szCs w:val="32"/>
          <w:highlight w:val="none"/>
          <w:lang w:eastAsia="zh-CN" w:bidi="ar-SA"/>
        </w:rPr>
      </w:pPr>
      <w:r>
        <w:rPr>
          <w:rFonts w:hint="eastAsia" w:ascii="仿宋_GB2312" w:eastAsia="仿宋_GB2312" w:cs="仿宋_GB2312"/>
          <w:bCs/>
          <w:color w:val="auto"/>
          <w:sz w:val="32"/>
          <w:szCs w:val="32"/>
          <w:highlight w:val="none"/>
          <w:lang w:val="en-US" w:eastAsia="zh-CN" w:bidi="ar-SA"/>
        </w:rPr>
        <w:t>3</w:t>
      </w:r>
      <w:r>
        <w:rPr>
          <w:rFonts w:hint="eastAsia" w:ascii="仿宋_GB2312" w:eastAsia="仿宋_GB2312" w:cs="仿宋_GB2312"/>
          <w:bCs/>
          <w:color w:val="auto"/>
          <w:sz w:val="32"/>
          <w:szCs w:val="32"/>
          <w:highlight w:val="none"/>
          <w:lang w:eastAsia="zh-CN" w:bidi="ar-SA"/>
        </w:rPr>
        <w:t>、</w:t>
      </w:r>
      <w:r>
        <w:rPr>
          <w:rFonts w:hint="eastAsia" w:ascii="仿宋_GB2312" w:eastAsia="仿宋_GB2312" w:cs="仿宋_GB2312"/>
          <w:bCs/>
          <w:color w:val="auto"/>
          <w:sz w:val="32"/>
          <w:szCs w:val="32"/>
          <w:highlight w:val="none"/>
          <w:lang w:bidi="ar-SA"/>
        </w:rPr>
        <w:t>建设地址：遂宁高新区</w:t>
      </w:r>
      <w:r>
        <w:rPr>
          <w:rFonts w:hint="eastAsia" w:ascii="仿宋_GB2312" w:eastAsia="仿宋_GB2312" w:cs="仿宋_GB2312"/>
          <w:bCs/>
          <w:color w:val="auto"/>
          <w:sz w:val="32"/>
          <w:szCs w:val="32"/>
          <w:highlight w:val="none"/>
          <w:lang w:eastAsia="zh-CN" w:bidi="ar-SA"/>
        </w:rPr>
        <w:t>健坤城健坤大厦</w:t>
      </w:r>
    </w:p>
    <w:p>
      <w:pPr>
        <w:pStyle w:val="2"/>
        <w:pageBreakBefore w:val="0"/>
        <w:kinsoku/>
        <w:wordWrap/>
        <w:overflowPunct/>
        <w:autoSpaceDE/>
        <w:bidi w:val="0"/>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4、工期：15个日历天</w:t>
      </w:r>
    </w:p>
    <w:p>
      <w:pPr>
        <w:pStyle w:val="2"/>
        <w:pageBreakBefore w:val="0"/>
        <w:kinsoku/>
        <w:wordWrap/>
        <w:overflowPunct/>
        <w:autoSpaceDE/>
        <w:bidi w:val="0"/>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5、总投资：86048.25元</w:t>
      </w:r>
    </w:p>
    <w:p>
      <w:pPr>
        <w:pStyle w:val="2"/>
        <w:pageBreakBefore w:val="0"/>
        <w:kinsoku/>
        <w:wordWrap/>
        <w:overflowPunct/>
        <w:autoSpaceDE/>
        <w:bidi w:val="0"/>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6、采购内容：</w:t>
      </w:r>
    </w:p>
    <w:tbl>
      <w:tblPr>
        <w:tblStyle w:val="9"/>
        <w:tblW w:w="982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205"/>
        <w:gridCol w:w="5775"/>
        <w:gridCol w:w="585"/>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pStyle w:val="2"/>
              <w:jc w:val="both"/>
              <w:rPr>
                <w:rStyle w:val="10"/>
                <w:rFonts w:hint="eastAsia" w:eastAsia="宋体"/>
                <w:sz w:val="22"/>
                <w:szCs w:val="22"/>
                <w:lang w:val="en-US" w:eastAsia="zh-CN"/>
              </w:rPr>
            </w:pPr>
            <w:r>
              <w:rPr>
                <w:rFonts w:hint="eastAsia" w:ascii="宋体" w:hAnsi="宋体" w:eastAsia="宋体" w:cs="宋体"/>
                <w:b/>
                <w:i w:val="0"/>
                <w:color w:val="000000"/>
                <w:kern w:val="0"/>
                <w:sz w:val="22"/>
                <w:szCs w:val="22"/>
                <w:u w:val="none"/>
                <w:lang w:val="en-US" w:eastAsia="zh-CN" w:bidi="ar"/>
              </w:rPr>
              <w:t>品名</w:t>
            </w:r>
          </w:p>
        </w:tc>
        <w:tc>
          <w:tcPr>
            <w:tcW w:w="2205" w:type="dxa"/>
          </w:tcPr>
          <w:p>
            <w:pPr>
              <w:pStyle w:val="2"/>
              <w:tabs>
                <w:tab w:val="left" w:pos="537"/>
              </w:tabs>
              <w:bidi w:val="0"/>
              <w:jc w:val="center"/>
              <w:rPr>
                <w:rStyle w:val="10"/>
                <w:rFonts w:hint="eastAsia" w:asciiTheme="minorEastAsia" w:hAnsiTheme="minorEastAsia" w:eastAsiaTheme="minorEastAsia" w:cstheme="minorEastAsia"/>
                <w:b/>
                <w:bCs/>
                <w:color w:val="auto"/>
                <w:sz w:val="22"/>
                <w:szCs w:val="22"/>
                <w:lang w:val="en-US" w:eastAsia="zh-CN"/>
              </w:rPr>
            </w:pPr>
            <w:r>
              <w:rPr>
                <w:rStyle w:val="10"/>
                <w:rFonts w:hint="eastAsia" w:asciiTheme="minorEastAsia" w:hAnsiTheme="minorEastAsia" w:eastAsiaTheme="minorEastAsia" w:cstheme="minorEastAsia"/>
                <w:b/>
                <w:bCs/>
                <w:color w:val="auto"/>
                <w:sz w:val="22"/>
                <w:szCs w:val="22"/>
                <w:lang w:val="en-US" w:eastAsia="zh-CN"/>
              </w:rPr>
              <w:t>图片</w:t>
            </w:r>
          </w:p>
        </w:tc>
        <w:tc>
          <w:tcPr>
            <w:tcW w:w="5775" w:type="dxa"/>
          </w:tcPr>
          <w:p>
            <w:pPr>
              <w:pStyle w:val="2"/>
              <w:tabs>
                <w:tab w:val="left" w:pos="213"/>
              </w:tabs>
              <w:jc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2"/>
                <w:szCs w:val="22"/>
                <w:vertAlign w:val="baseline"/>
                <w:lang w:val="en-US" w:eastAsia="zh-CN"/>
              </w:rPr>
              <w:t>规格及参数</w:t>
            </w:r>
          </w:p>
        </w:tc>
        <w:tc>
          <w:tcPr>
            <w:tcW w:w="585" w:type="dxa"/>
          </w:tcPr>
          <w:p>
            <w:pPr>
              <w:pStyle w:val="2"/>
              <w:jc w:val="both"/>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2"/>
                <w:szCs w:val="22"/>
                <w:vertAlign w:val="baseline"/>
                <w:lang w:val="en-US" w:eastAsia="zh-CN"/>
              </w:rPr>
              <w:t>单位</w:t>
            </w:r>
          </w:p>
        </w:tc>
        <w:tc>
          <w:tcPr>
            <w:tcW w:w="630" w:type="dxa"/>
          </w:tcPr>
          <w:p>
            <w:pPr>
              <w:pStyle w:val="2"/>
              <w:jc w:val="both"/>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2"/>
                <w:szCs w:val="2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会议桌</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553720</wp:posOffset>
                  </wp:positionV>
                  <wp:extent cx="1252220" cy="1283335"/>
                  <wp:effectExtent l="0" t="0" r="5080" b="12065"/>
                  <wp:wrapNone/>
                  <wp:docPr id="103" name="图片_3"/>
                  <wp:cNvGraphicFramePr/>
                  <a:graphic xmlns:a="http://schemas.openxmlformats.org/drawingml/2006/main">
                    <a:graphicData uri="http://schemas.openxmlformats.org/drawingml/2006/picture">
                      <pic:pic xmlns:pic="http://schemas.openxmlformats.org/drawingml/2006/picture">
                        <pic:nvPicPr>
                          <pic:cNvPr id="103" name="图片_3"/>
                          <pic:cNvPicPr/>
                        </pic:nvPicPr>
                        <pic:blipFill>
                          <a:blip r:embed="rId12"/>
                          <a:stretch>
                            <a:fillRect/>
                          </a:stretch>
                        </pic:blipFill>
                        <pic:spPr>
                          <a:xfrm>
                            <a:off x="0" y="0"/>
                            <a:ext cx="1252220" cy="1283335"/>
                          </a:xfrm>
                          <a:prstGeom prst="rect">
                            <a:avLst/>
                          </a:prstGeom>
                          <a:noFill/>
                          <a:ln>
                            <a:noFill/>
                          </a:ln>
                        </pic:spPr>
                      </pic:pic>
                    </a:graphicData>
                  </a:graphic>
                </wp:anchor>
              </w:drawing>
            </w:r>
          </w:p>
        </w:tc>
        <w:tc>
          <w:tcPr>
            <w:tcW w:w="5775" w:type="dxa"/>
          </w:tcPr>
          <w:p>
            <w:pPr>
              <w:pStyle w:val="2"/>
              <w:jc w:val="both"/>
              <w:rPr>
                <w:rFonts w:hint="default"/>
                <w:color w:val="auto"/>
                <w:sz w:val="24"/>
                <w:szCs w:val="24"/>
                <w:vertAlign w:val="baseline"/>
                <w:lang w:val="en-US" w:eastAsia="zh-CN"/>
              </w:rPr>
            </w:pPr>
            <w:r>
              <w:rPr>
                <w:rFonts w:hint="default"/>
                <w:color w:val="auto"/>
                <w:sz w:val="24"/>
                <w:szCs w:val="24"/>
                <w:vertAlign w:val="baseline"/>
                <w:lang w:val="en-US" w:eastAsia="zh-CN"/>
              </w:rPr>
              <w:t>规格：620*180*76cm</w:t>
            </w:r>
          </w:p>
          <w:p>
            <w:pPr>
              <w:pStyle w:val="2"/>
              <w:jc w:val="both"/>
              <w:rPr>
                <w:rFonts w:hint="default"/>
                <w:color w:val="auto"/>
                <w:sz w:val="24"/>
                <w:szCs w:val="24"/>
                <w:vertAlign w:val="baseline"/>
                <w:lang w:val="en-US" w:eastAsia="zh-CN"/>
              </w:rPr>
            </w:pPr>
            <w:r>
              <w:rPr>
                <w:rFonts w:hint="default"/>
                <w:color w:val="auto"/>
                <w:sz w:val="24"/>
                <w:szCs w:val="24"/>
                <w:vertAlign w:val="baseline"/>
                <w:lang w:val="en-US" w:eastAsia="zh-CN"/>
              </w:rPr>
              <w:t>参数：1、采用胡桃色纸皮贴面，厚度≥0.6mm，甲醛释放量0.1mg/L，经烘干、防虫、防腐处理，经久耐用，不开裂，采用机械化贴面，表面平整耐久；</w:t>
            </w:r>
          </w:p>
          <w:p>
            <w:pPr>
              <w:pStyle w:val="2"/>
              <w:jc w:val="both"/>
              <w:rPr>
                <w:rFonts w:hint="default"/>
                <w:color w:val="auto"/>
                <w:sz w:val="24"/>
                <w:szCs w:val="24"/>
                <w:vertAlign w:val="baseline"/>
                <w:lang w:val="en-US" w:eastAsia="zh-CN"/>
              </w:rPr>
            </w:pPr>
            <w:r>
              <w:rPr>
                <w:rFonts w:hint="default"/>
                <w:color w:val="auto"/>
                <w:sz w:val="24"/>
                <w:szCs w:val="24"/>
                <w:vertAlign w:val="baseline"/>
                <w:lang w:val="en-US" w:eastAsia="zh-CN"/>
              </w:rPr>
              <w:t>2、优质密度纤维板做基材，强度高、刚性好，不易变形，环保指标达到E1级标准, 游离甲醛含07.8mg/100g ,含水率6.1%，吸水厚度膨胀率4%，内结合强度0.52MPa；</w:t>
            </w:r>
          </w:p>
          <w:p>
            <w:pPr>
              <w:pStyle w:val="2"/>
              <w:jc w:val="both"/>
              <w:rPr>
                <w:rFonts w:hint="default"/>
                <w:vertAlign w:val="baseline"/>
                <w:lang w:val="en-US" w:eastAsia="zh-CN"/>
              </w:rPr>
            </w:pPr>
            <w:r>
              <w:rPr>
                <w:rFonts w:hint="default"/>
                <w:color w:val="auto"/>
                <w:sz w:val="24"/>
                <w:szCs w:val="24"/>
                <w:vertAlign w:val="baseline"/>
                <w:lang w:val="en-US" w:eastAsia="zh-CN"/>
              </w:rPr>
              <w:t>3、表面油漆采用国际先进环保油漆，经多次打磨，喷涂而成，底漆采用PE不饱和树脂漆，具有封闭性能好，硬度达到3H级以上。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办公椅</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239395</wp:posOffset>
                  </wp:positionH>
                  <wp:positionV relativeFrom="paragraph">
                    <wp:posOffset>33655</wp:posOffset>
                  </wp:positionV>
                  <wp:extent cx="742950" cy="902970"/>
                  <wp:effectExtent l="0" t="0" r="0" b="11430"/>
                  <wp:wrapNone/>
                  <wp:docPr id="104" name="图片_2"/>
                  <wp:cNvGraphicFramePr/>
                  <a:graphic xmlns:a="http://schemas.openxmlformats.org/drawingml/2006/main">
                    <a:graphicData uri="http://schemas.openxmlformats.org/drawingml/2006/picture">
                      <pic:pic xmlns:pic="http://schemas.openxmlformats.org/drawingml/2006/picture">
                        <pic:nvPicPr>
                          <pic:cNvPr id="104" name="图片_2"/>
                          <pic:cNvPicPr/>
                        </pic:nvPicPr>
                        <pic:blipFill>
                          <a:blip r:embed="rId13"/>
                          <a:stretch>
                            <a:fillRect/>
                          </a:stretch>
                        </pic:blipFill>
                        <pic:spPr>
                          <a:xfrm>
                            <a:off x="0" y="0"/>
                            <a:ext cx="742950" cy="90297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规格：50*52*91cm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面料：采用优质西皮，经液氨多道浸色及防潮、防腐等工艺处理。2、海绵：优质高密度高弹性阻燃泡棉，具有硬度适中，不变形。达到国家阻燃标准。3、框架：实木框架，采用优质油漆，无色无味，符合国家标准，四道底漆,三道面漆,七道工序喷漆，漆膜丰满，漆膜坚硬耐磨、光泽高，抗刮性良好、耐磨，光泽柔和、手感细腻、硬度高；无气泡、光泽不均、针孔、爆裂等缺陷</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办公椅</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57785</wp:posOffset>
                  </wp:positionH>
                  <wp:positionV relativeFrom="paragraph">
                    <wp:posOffset>175260</wp:posOffset>
                  </wp:positionV>
                  <wp:extent cx="1110615" cy="1520825"/>
                  <wp:effectExtent l="0" t="0" r="13335" b="3175"/>
                  <wp:wrapNone/>
                  <wp:docPr id="105" name="图片_4"/>
                  <wp:cNvGraphicFramePr/>
                  <a:graphic xmlns:a="http://schemas.openxmlformats.org/drawingml/2006/main">
                    <a:graphicData uri="http://schemas.openxmlformats.org/drawingml/2006/picture">
                      <pic:pic xmlns:pic="http://schemas.openxmlformats.org/drawingml/2006/picture">
                        <pic:nvPicPr>
                          <pic:cNvPr id="105" name="图片_4"/>
                          <pic:cNvPicPr/>
                        </pic:nvPicPr>
                        <pic:blipFill>
                          <a:blip r:embed="rId14"/>
                          <a:stretch>
                            <a:fillRect/>
                          </a:stretch>
                        </pic:blipFill>
                        <pic:spPr>
                          <a:xfrm>
                            <a:off x="0" y="0"/>
                            <a:ext cx="1110615" cy="1520825"/>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规格：70*74*112cm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面料：采用优质西皮，经液氨多道浸色及防潮、防腐等工艺处理。2、海绵：优质高密度高弹性阻燃泡棉，具有硬度适中，不变形。达到国家阻燃标准。3、框架：橡木实木框架，采用优质油漆，无色无味，符合国家标准，四道底漆,三道面漆,七道工序喷漆，漆膜丰满，漆膜坚硬耐磨、光泽高，抗刮性良好、耐磨，光泽柔和、手感细腻、硬度高；无气泡、光泽不均、针孔、爆裂等缺陷</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会议椅</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141605</wp:posOffset>
                  </wp:positionH>
                  <wp:positionV relativeFrom="paragraph">
                    <wp:posOffset>274955</wp:posOffset>
                  </wp:positionV>
                  <wp:extent cx="889000" cy="1463040"/>
                  <wp:effectExtent l="0" t="0" r="6350" b="3810"/>
                  <wp:wrapNone/>
                  <wp:docPr id="106" name="图片_5"/>
                  <wp:cNvGraphicFramePr/>
                  <a:graphic xmlns:a="http://schemas.openxmlformats.org/drawingml/2006/main">
                    <a:graphicData uri="http://schemas.openxmlformats.org/drawingml/2006/picture">
                      <pic:pic xmlns:pic="http://schemas.openxmlformats.org/drawingml/2006/picture">
                        <pic:nvPicPr>
                          <pic:cNvPr id="106" name="图片_5"/>
                          <pic:cNvPicPr/>
                        </pic:nvPicPr>
                        <pic:blipFill>
                          <a:blip r:embed="rId15"/>
                          <a:stretch>
                            <a:fillRect/>
                          </a:stretch>
                        </pic:blipFill>
                        <pic:spPr>
                          <a:xfrm>
                            <a:off x="0" y="0"/>
                            <a:ext cx="889000" cy="146304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规格：62*70*110cm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面料：采用优质西皮，经液氨多道浸色及防潮、防腐等工艺处理。2、海绵：优质高密度高弹性阻燃泡棉，具有硬度适中，不变形。达到国家阻燃标准。3、框架：橡木实木框架，采用优质油漆，无色无味，符合国家标准，四道底漆,三道面漆,七道工序喷漆，漆膜丰满，漆膜坚硬耐磨、光泽高，抗刮性良好、耐磨，光泽柔和、手感细腻、硬度高；无气泡、光泽不均、针孔、爆裂等缺陷</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办公沙发</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50800</wp:posOffset>
                  </wp:positionH>
                  <wp:positionV relativeFrom="paragraph">
                    <wp:posOffset>588010</wp:posOffset>
                  </wp:positionV>
                  <wp:extent cx="1231265" cy="839470"/>
                  <wp:effectExtent l="0" t="0" r="6985" b="17780"/>
                  <wp:wrapNone/>
                  <wp:docPr id="107" name="图片_6"/>
                  <wp:cNvGraphicFramePr/>
                  <a:graphic xmlns:a="http://schemas.openxmlformats.org/drawingml/2006/main">
                    <a:graphicData uri="http://schemas.openxmlformats.org/drawingml/2006/picture">
                      <pic:pic xmlns:pic="http://schemas.openxmlformats.org/drawingml/2006/picture">
                        <pic:nvPicPr>
                          <pic:cNvPr id="107" name="图片_6"/>
                          <pic:cNvPicPr/>
                        </pic:nvPicPr>
                        <pic:blipFill>
                          <a:blip r:embed="rId16"/>
                          <a:stretch>
                            <a:fillRect/>
                          </a:stretch>
                        </pic:blipFill>
                        <pic:spPr>
                          <a:xfrm>
                            <a:off x="0" y="0"/>
                            <a:ext cx="1231265" cy="83947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规格：190*80*85cm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面料：采用优质西皮，经液氨多道浸色及防潮、防腐等工艺处理。2、海绵：优质高密度高弹性阻燃泡棉，具有硬度适中，不变形。达到国家阻燃标准。3、框架：橡木实木框架，采用优质油漆，无色无味，符合国家标准，四道底漆,三道面漆,七道工序喷漆，漆膜丰满，漆膜坚硬耐磨、光泽高，抗刮性良好、耐磨，光泽柔和、手感细腻、硬度高；无气泡、光泽不均、针孔、爆裂等缺陷</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办公沙发</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40005</wp:posOffset>
                  </wp:positionH>
                  <wp:positionV relativeFrom="paragraph">
                    <wp:posOffset>495300</wp:posOffset>
                  </wp:positionV>
                  <wp:extent cx="1185545" cy="991235"/>
                  <wp:effectExtent l="0" t="0" r="14605" b="18415"/>
                  <wp:wrapNone/>
                  <wp:docPr id="108" name="图片_7"/>
                  <wp:cNvGraphicFramePr/>
                  <a:graphic xmlns:a="http://schemas.openxmlformats.org/drawingml/2006/main">
                    <a:graphicData uri="http://schemas.openxmlformats.org/drawingml/2006/picture">
                      <pic:pic xmlns:pic="http://schemas.openxmlformats.org/drawingml/2006/picture">
                        <pic:nvPicPr>
                          <pic:cNvPr id="108" name="图片_7"/>
                          <pic:cNvPicPr/>
                        </pic:nvPicPr>
                        <pic:blipFill>
                          <a:blip r:embed="rId17"/>
                          <a:stretch>
                            <a:fillRect/>
                          </a:stretch>
                        </pic:blipFill>
                        <pic:spPr>
                          <a:xfrm>
                            <a:off x="0" y="0"/>
                            <a:ext cx="1185545" cy="991235"/>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规格：95*80*85cm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面料：采用优质西皮，经液氨多道浸色及防潮、防腐等工艺处理。2、海绵：优质高密度高弹性阻燃泡棉，具有硬度适中，不变形。达到国家阻燃标准。3、框架：橡木实木框架，采用优质油漆，无色无味，符合国家标准，四道底漆,三道面漆,七道工序喷漆，漆膜丰满，漆膜坚硬耐磨、光泽高，抗刮性良好、耐磨，光泽柔和、手感细腻、硬度高；无气泡、光泽不均、针孔、爆裂等缺陷</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会议条桌</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规格：120*40*76cm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参数：1、采用胡桃色纸皮贴面，厚度≥0.6mm，甲醛释放量0.1mg/L，经烘干、防虫、防腐处理，经久耐用，不开裂，采用机械化贴面，表面平整耐久；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-1375410</wp:posOffset>
                  </wp:positionH>
                  <wp:positionV relativeFrom="paragraph">
                    <wp:posOffset>51435</wp:posOffset>
                  </wp:positionV>
                  <wp:extent cx="1280795" cy="1318260"/>
                  <wp:effectExtent l="0" t="0" r="14605" b="15240"/>
                  <wp:wrapNone/>
                  <wp:docPr id="109" name="图片_8"/>
                  <wp:cNvGraphicFramePr/>
                  <a:graphic xmlns:a="http://schemas.openxmlformats.org/drawingml/2006/main">
                    <a:graphicData uri="http://schemas.openxmlformats.org/drawingml/2006/picture">
                      <pic:pic xmlns:pic="http://schemas.openxmlformats.org/drawingml/2006/picture">
                        <pic:nvPicPr>
                          <pic:cNvPr id="109" name="图片_8"/>
                          <pic:cNvPicPr/>
                        </pic:nvPicPr>
                        <pic:blipFill>
                          <a:blip r:embed="rId18"/>
                          <a:srcRect l="-2146" t="11891" r="4006" b="15110"/>
                          <a:stretch>
                            <a:fillRect/>
                          </a:stretch>
                        </pic:blipFill>
                        <pic:spPr>
                          <a:xfrm>
                            <a:off x="0" y="0"/>
                            <a:ext cx="1280795" cy="1318260"/>
                          </a:xfrm>
                          <a:prstGeom prst="round1Rect">
                            <a:avLst/>
                          </a:prstGeom>
                          <a:noFill/>
                          <a:ln>
                            <a:noFill/>
                          </a:ln>
                        </pic:spPr>
                      </pic:pic>
                    </a:graphicData>
                  </a:graphic>
                </wp:anchor>
              </w:drawing>
            </w:r>
            <w:r>
              <w:rPr>
                <w:rFonts w:hint="eastAsia" w:ascii="宋体" w:hAnsi="宋体" w:eastAsia="宋体" w:cs="宋体"/>
                <w:i w:val="0"/>
                <w:color w:val="000000"/>
                <w:kern w:val="0"/>
                <w:sz w:val="24"/>
                <w:szCs w:val="24"/>
                <w:u w:val="none"/>
                <w:lang w:val="en-US" w:eastAsia="zh-CN" w:bidi="ar"/>
              </w:rPr>
              <w:t>2、优质密度纤维板做基材，两侧立板厚2.5cm，台面厚4.5cm,强度高、刚性好，不易变形，环保指标达到E1级标准, 游离甲醛含07.8mg/100g ,含水率6.1%，吸水厚度膨胀率4%，内结合强度0.52MPa；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演讲台</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-50165</wp:posOffset>
                  </wp:positionH>
                  <wp:positionV relativeFrom="paragraph">
                    <wp:posOffset>524510</wp:posOffset>
                  </wp:positionV>
                  <wp:extent cx="1344930" cy="1167130"/>
                  <wp:effectExtent l="0" t="0" r="7620" b="13970"/>
                  <wp:wrapNone/>
                  <wp:docPr id="110" name="图片_9"/>
                  <wp:cNvGraphicFramePr/>
                  <a:graphic xmlns:a="http://schemas.openxmlformats.org/drawingml/2006/main">
                    <a:graphicData uri="http://schemas.openxmlformats.org/drawingml/2006/picture">
                      <pic:pic xmlns:pic="http://schemas.openxmlformats.org/drawingml/2006/picture">
                        <pic:nvPicPr>
                          <pic:cNvPr id="110" name="图片_9"/>
                          <pic:cNvPicPr/>
                        </pic:nvPicPr>
                        <pic:blipFill>
                          <a:blip r:embed="rId19"/>
                          <a:stretch>
                            <a:fillRect/>
                          </a:stretch>
                        </pic:blipFill>
                        <pic:spPr>
                          <a:xfrm>
                            <a:off x="0" y="0"/>
                            <a:ext cx="1344930" cy="116713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规格：44*59*124cm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参数：1、采用胡桃色纸皮贴面，厚度≥0.6mm，甲醛释放量0.1mg/L，经烘干、防虫、防腐处理，经久耐用，不开裂，采用机械化贴面，表面平整耐久；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2、优质密度纤维板做基材，强度高、刚性好，不易变形，环保指标达到E1级标准, 游离甲醛含07.8mg/100g ,含水率6.1%，吸水厚度膨胀率4%，内结合强度0.52MPa；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个</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实木茶几</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39370</wp:posOffset>
                  </wp:positionH>
                  <wp:positionV relativeFrom="paragraph">
                    <wp:posOffset>69850</wp:posOffset>
                  </wp:positionV>
                  <wp:extent cx="1200150" cy="906145"/>
                  <wp:effectExtent l="0" t="0" r="0" b="8255"/>
                  <wp:wrapNone/>
                  <wp:docPr id="111" name="图片_10"/>
                  <wp:cNvGraphicFramePr/>
                  <a:graphic xmlns:a="http://schemas.openxmlformats.org/drawingml/2006/main">
                    <a:graphicData uri="http://schemas.openxmlformats.org/drawingml/2006/picture">
                      <pic:pic xmlns:pic="http://schemas.openxmlformats.org/drawingml/2006/picture">
                        <pic:nvPicPr>
                          <pic:cNvPr id="111" name="图片_10"/>
                          <pic:cNvPicPr/>
                        </pic:nvPicPr>
                        <pic:blipFill>
                          <a:blip r:embed="rId20"/>
                          <a:stretch>
                            <a:fillRect/>
                          </a:stretch>
                        </pic:blipFill>
                        <pic:spPr>
                          <a:xfrm>
                            <a:off x="0" y="0"/>
                            <a:ext cx="1200150" cy="906145"/>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规格：68*48*55cm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参数：1、采用橡木实木基材胡桃色漆面。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办公茶几</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147320</wp:posOffset>
                  </wp:positionH>
                  <wp:positionV relativeFrom="paragraph">
                    <wp:posOffset>619125</wp:posOffset>
                  </wp:positionV>
                  <wp:extent cx="1042035" cy="1118870"/>
                  <wp:effectExtent l="0" t="0" r="5715" b="5080"/>
                  <wp:wrapNone/>
                  <wp:docPr id="112" name="图片_11"/>
                  <wp:cNvGraphicFramePr/>
                  <a:graphic xmlns:a="http://schemas.openxmlformats.org/drawingml/2006/main">
                    <a:graphicData uri="http://schemas.openxmlformats.org/drawingml/2006/picture">
                      <pic:pic xmlns:pic="http://schemas.openxmlformats.org/drawingml/2006/picture">
                        <pic:nvPicPr>
                          <pic:cNvPr id="112" name="图片_11"/>
                          <pic:cNvPicPr/>
                        </pic:nvPicPr>
                        <pic:blipFill>
                          <a:blip r:embed="rId21"/>
                          <a:stretch>
                            <a:fillRect/>
                          </a:stretch>
                        </pic:blipFill>
                        <pic:spPr>
                          <a:xfrm>
                            <a:off x="0" y="0"/>
                            <a:ext cx="1042035" cy="111887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规格：120*60*45cm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参数：1、采用胡桃色木皮贴面，厚度≥0.6mm，甲醛释放量0.1mg/L，经烘干、防虫、防腐处理，经久耐用，不开裂，采用机械化贴面，表面平整耐久；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2、优质密度纤维板做基材，强度高、刚性好，不易变形，环保指标达到E1级标准, 游离甲醛含07.8mg/100g ,含水率6.1%，吸水厚度膨胀率4%，内结合强度0.52MPa；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会议桌</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85725</wp:posOffset>
                  </wp:positionH>
                  <wp:positionV relativeFrom="paragraph">
                    <wp:posOffset>542290</wp:posOffset>
                  </wp:positionV>
                  <wp:extent cx="1119505" cy="1023620"/>
                  <wp:effectExtent l="0" t="0" r="4445" b="5080"/>
                  <wp:wrapNone/>
                  <wp:docPr id="113" name="图片_12"/>
                  <wp:cNvGraphicFramePr/>
                  <a:graphic xmlns:a="http://schemas.openxmlformats.org/drawingml/2006/main">
                    <a:graphicData uri="http://schemas.openxmlformats.org/drawingml/2006/picture">
                      <pic:pic xmlns:pic="http://schemas.openxmlformats.org/drawingml/2006/picture">
                        <pic:nvPicPr>
                          <pic:cNvPr id="113" name="图片_12"/>
                          <pic:cNvPicPr/>
                        </pic:nvPicPr>
                        <pic:blipFill>
                          <a:blip r:embed="rId22"/>
                          <a:stretch>
                            <a:fillRect/>
                          </a:stretch>
                        </pic:blipFill>
                        <pic:spPr>
                          <a:xfrm>
                            <a:off x="0" y="0"/>
                            <a:ext cx="1119505" cy="102362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规格：300*140*76cm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参数：1、采用胡桃色纸贴面，厚度≥0.6mm，甲醛释放量0.1mg/L，经烘干、防虫、防腐处理，经久耐用，不开裂，采用机械化贴面，表面平整耐久；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2、优质密度纤维板做基材，强度高、刚性好，不易变形，环保指标达到E1级标准, 游离甲醛含07.8mg/100g ,含水率6.1%，吸水厚度膨胀率4%，内结合强度0.52MPa；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会议桌</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-13335</wp:posOffset>
                  </wp:positionH>
                  <wp:positionV relativeFrom="paragraph">
                    <wp:posOffset>504825</wp:posOffset>
                  </wp:positionV>
                  <wp:extent cx="1268730" cy="1003935"/>
                  <wp:effectExtent l="0" t="0" r="7620" b="5715"/>
                  <wp:wrapNone/>
                  <wp:docPr id="114" name="图片_13"/>
                  <wp:cNvGraphicFramePr/>
                  <a:graphic xmlns:a="http://schemas.openxmlformats.org/drawingml/2006/main">
                    <a:graphicData uri="http://schemas.openxmlformats.org/drawingml/2006/picture">
                      <pic:pic xmlns:pic="http://schemas.openxmlformats.org/drawingml/2006/picture">
                        <pic:nvPicPr>
                          <pic:cNvPr id="114" name="图片_13"/>
                          <pic:cNvPicPr/>
                        </pic:nvPicPr>
                        <pic:blipFill>
                          <a:blip r:embed="rId23"/>
                          <a:stretch>
                            <a:fillRect/>
                          </a:stretch>
                        </pic:blipFill>
                        <pic:spPr>
                          <a:xfrm>
                            <a:off x="0" y="0"/>
                            <a:ext cx="1268730" cy="1003935"/>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规格：620*180*76cm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参数：1、采用胡桃色纸贴面，厚度≥0.6mm，甲醛释放量0.1mg/L，经烘干、防虫、防腐处理，经久耐用，不开裂，采用机械化贴面，表面平整耐久；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2、优质密度纤维板做基材，强度高、刚性好，不易变形，环保指标达到E1级标准, 游离甲醛含07.8mg/100g ,含水率6.1%，吸水厚度膨胀率4%，内结合强度0.52MPa；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3、表面油漆采用国际先进环保油漆，经多次打磨，喷涂而成，底漆采用PE不饱和树脂漆，具有封闭性能好，硬度达到3H级以上。</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钢架休闲椅</w:t>
            </w:r>
          </w:p>
        </w:tc>
        <w:tc>
          <w:tcPr>
            <w:tcW w:w="220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22860</wp:posOffset>
                  </wp:positionH>
                  <wp:positionV relativeFrom="paragraph">
                    <wp:posOffset>168275</wp:posOffset>
                  </wp:positionV>
                  <wp:extent cx="1247775" cy="762000"/>
                  <wp:effectExtent l="0" t="0" r="9525" b="0"/>
                  <wp:wrapNone/>
                  <wp:docPr id="115" name="图片_14"/>
                  <wp:cNvGraphicFramePr/>
                  <a:graphic xmlns:a="http://schemas.openxmlformats.org/drawingml/2006/main">
                    <a:graphicData uri="http://schemas.openxmlformats.org/drawingml/2006/picture">
                      <pic:pic xmlns:pic="http://schemas.openxmlformats.org/drawingml/2006/picture">
                        <pic:nvPicPr>
                          <pic:cNvPr id="115" name="图片_14"/>
                          <pic:cNvPicPr/>
                        </pic:nvPicPr>
                        <pic:blipFill>
                          <a:blip r:embed="rId24"/>
                          <a:stretch>
                            <a:fillRect/>
                          </a:stretch>
                        </pic:blipFill>
                        <pic:spPr>
                          <a:xfrm>
                            <a:off x="0" y="0"/>
                            <a:ext cx="1247775" cy="762000"/>
                          </a:xfrm>
                          <a:prstGeom prst="rect">
                            <a:avLst/>
                          </a:prstGeom>
                          <a:noFill/>
                          <a:ln>
                            <a:noFill/>
                          </a:ln>
                        </pic:spPr>
                      </pic:pic>
                    </a:graphicData>
                  </a:graphic>
                </wp:anchor>
              </w:drawing>
            </w:r>
          </w:p>
        </w:tc>
        <w:tc>
          <w:tcPr>
            <w:tcW w:w="577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规格：170*70*80cm</w:t>
            </w:r>
          </w:p>
        </w:tc>
        <w:tc>
          <w:tcPr>
            <w:tcW w:w="585"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张</w:t>
            </w:r>
          </w:p>
        </w:tc>
        <w:tc>
          <w:tcPr>
            <w:tcW w:w="63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4"/>
                <w:szCs w:val="24"/>
                <w:u w:val="none"/>
                <w:lang w:val="en-US" w:eastAsia="zh-CN" w:bidi="ar"/>
              </w:rPr>
              <w:t>2</w:t>
            </w:r>
          </w:p>
        </w:tc>
      </w:tr>
    </w:tbl>
    <w:p>
      <w:pPr>
        <w:pStyle w:val="2"/>
        <w:rPr>
          <w:rFonts w:hint="default"/>
          <w:lang w:val="en-US" w:eastAsia="zh-CN"/>
        </w:rPr>
        <w:sectPr>
          <w:footerReference r:id="rId8" w:type="first"/>
          <w:footerReference r:id="rId7" w:type="default"/>
          <w:pgSz w:w="11907" w:h="16840"/>
          <w:pgMar w:top="1440" w:right="1800" w:bottom="1440" w:left="1800" w:header="1134" w:footer="964" w:gutter="0"/>
          <w:pgNumType w:fmt="decimal" w:start="1"/>
          <w:cols w:space="720" w:num="1"/>
          <w:titlePg/>
          <w:docGrid w:type="lines" w:linePitch="312" w:charSpace="0"/>
        </w:sectPr>
      </w:pPr>
    </w:p>
    <w:p>
      <w:pPr>
        <w:pageBreakBefore w:val="0"/>
        <w:widowControl w:val="0"/>
        <w:numPr>
          <w:ilvl w:val="0"/>
          <w:numId w:val="1"/>
        </w:numPr>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val="en-US" w:eastAsia="zh-CN" w:bidi="ar-SA"/>
        </w:rPr>
        <w:t>申请人</w:t>
      </w:r>
      <w:r>
        <w:rPr>
          <w:rFonts w:hint="eastAsia" w:ascii="黑体" w:eastAsia="黑体" w:cs="黑体"/>
          <w:bCs/>
          <w:color w:val="auto"/>
          <w:sz w:val="32"/>
          <w:szCs w:val="32"/>
          <w:highlight w:val="none"/>
          <w:lang w:bidi="ar-SA"/>
        </w:rPr>
        <w:t>资格</w:t>
      </w:r>
      <w:r>
        <w:rPr>
          <w:rFonts w:hint="eastAsia" w:ascii="黑体" w:eastAsia="黑体" w:cs="黑体"/>
          <w:bCs/>
          <w:color w:val="auto"/>
          <w:sz w:val="32"/>
          <w:szCs w:val="32"/>
          <w:highlight w:val="none"/>
          <w:lang w:eastAsia="zh-CN" w:bidi="ar-SA"/>
        </w:rPr>
        <w:t>、</w:t>
      </w:r>
      <w:r>
        <w:rPr>
          <w:rFonts w:hint="eastAsia" w:ascii="黑体" w:eastAsia="黑体" w:cs="黑体"/>
          <w:bCs/>
          <w:color w:val="auto"/>
          <w:sz w:val="32"/>
          <w:szCs w:val="32"/>
          <w:highlight w:val="none"/>
          <w:lang w:bidi="ar-SA"/>
        </w:rPr>
        <w:t>资质性及其他类似效力要求：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6、参加本次采购活动前三年内，供应商及现任法定代表人、主要负责人无行贿犯罪记录承诺；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7、法律、行政法规规定的其他条件。</w:t>
      </w:r>
    </w:p>
    <w:p>
      <w:pPr>
        <w:pageBreakBefore w:val="0"/>
        <w:widowControl w:val="0"/>
        <w:numPr>
          <w:ilvl w:val="0"/>
          <w:numId w:val="1"/>
        </w:numPr>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val="en-US" w:eastAsia="zh-CN" w:bidi="ar-SA"/>
        </w:rPr>
        <w:t>申请</w:t>
      </w:r>
      <w:r>
        <w:rPr>
          <w:rFonts w:hint="eastAsia" w:ascii="黑体" w:eastAsia="黑体" w:cs="黑体"/>
          <w:bCs/>
          <w:color w:val="auto"/>
          <w:sz w:val="32"/>
          <w:szCs w:val="32"/>
          <w:highlight w:val="none"/>
          <w:lang w:eastAsia="zh-CN" w:bidi="ar-SA"/>
        </w:rPr>
        <w:t>人</w:t>
      </w:r>
      <w:r>
        <w:rPr>
          <w:rFonts w:hint="eastAsia" w:ascii="黑体" w:eastAsia="黑体" w:cs="黑体"/>
          <w:bCs/>
          <w:color w:val="auto"/>
          <w:sz w:val="32"/>
          <w:szCs w:val="32"/>
          <w:highlight w:val="none"/>
          <w:lang w:bidi="ar-SA"/>
        </w:rPr>
        <w:t>参加本次</w:t>
      </w:r>
      <w:r>
        <w:rPr>
          <w:rFonts w:hint="eastAsia" w:ascii="黑体" w:eastAsia="黑体" w:cs="黑体"/>
          <w:bCs/>
          <w:color w:val="auto"/>
          <w:sz w:val="32"/>
          <w:szCs w:val="32"/>
          <w:highlight w:val="none"/>
          <w:lang w:val="en-US" w:eastAsia="zh-CN" w:bidi="ar-SA"/>
        </w:rPr>
        <w:t>随机抽取</w:t>
      </w:r>
      <w:r>
        <w:rPr>
          <w:rFonts w:hint="eastAsia" w:ascii="黑体" w:eastAsia="黑体" w:cs="黑体"/>
          <w:bCs/>
          <w:color w:val="auto"/>
          <w:sz w:val="32"/>
          <w:szCs w:val="32"/>
          <w:highlight w:val="none"/>
          <w:lang w:bidi="ar-SA"/>
        </w:rPr>
        <w:t>活动应具备下列条件：</w:t>
      </w:r>
    </w:p>
    <w:p>
      <w:pPr>
        <w:pStyle w:val="2"/>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申请人基本情况表；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2、法定代表人授权书原件；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3、法定代表人和授权代表身份证复印件（二代身份证需复印正、反两面）；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4、供应商提供有效的营业执照副本或事业单位法人证书复印件；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5、体现健全的财务会计制度证明材料：①可提供2019或者2020年度经审计的财务报告复印件；②也可提供2019或者2020年度供应商内部的财务报表复印件（至少包含资产负债表、利润表）；③新成立的公司（未满一年）可提供公司内部的财务月报或季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6、供应商提供依法缴纳税收和社会保障资金的良好记录的承诺；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7、参加本次采购活动前三年内，在经营活动中没有重大违法违规记录承诺；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val="en-US" w:eastAsia="zh-CN" w:bidi="ar-SA"/>
        </w:rPr>
        <w:t>8</w:t>
      </w:r>
      <w:r>
        <w:rPr>
          <w:rFonts w:hint="eastAsia" w:ascii="仿宋_GB2312" w:hAnsi="仿宋_GB2312" w:eastAsia="仿宋_GB2312" w:cs="仿宋_GB2312"/>
          <w:bCs/>
          <w:color w:val="auto"/>
          <w:sz w:val="32"/>
          <w:szCs w:val="32"/>
          <w:highlight w:val="none"/>
          <w:lang w:eastAsia="zh-CN" w:bidi="ar-SA"/>
        </w:rPr>
        <w:t>、参加本次采购活动前三年内，供应商及现任法定代表人、主要负责人无行贿犯罪记录承诺。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val="en-US" w:eastAsia="zh-CN" w:bidi="ar-SA"/>
        </w:rPr>
        <w:t>9</w:t>
      </w:r>
      <w:r>
        <w:rPr>
          <w:rFonts w:hint="eastAsia" w:ascii="仿宋_GB2312" w:hAnsi="仿宋_GB2312" w:eastAsia="仿宋_GB2312" w:cs="仿宋_GB2312"/>
          <w:bCs/>
          <w:color w:val="auto"/>
          <w:sz w:val="32"/>
          <w:szCs w:val="32"/>
          <w:highlight w:val="none"/>
          <w:lang w:eastAsia="zh-CN" w:bidi="ar-SA"/>
        </w:rPr>
        <w:t>、所有资料请密封，申请文件密封后不作单独的补充。在随机抽取当日，在监管人员的监督下现场拆开资料并进行审核，审核通过的申请人进入随机抽取程序。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bidi="ar-SA"/>
        </w:rPr>
      </w:pPr>
      <w:r>
        <w:rPr>
          <w:rFonts w:hint="eastAsia" w:ascii="仿宋_GB2312" w:hAnsi="仿宋_GB2312" w:eastAsia="仿宋_GB2312" w:cs="仿宋_GB2312"/>
          <w:bCs/>
          <w:color w:val="auto"/>
          <w:sz w:val="32"/>
          <w:szCs w:val="32"/>
          <w:highlight w:val="none"/>
          <w:lang w:bidi="ar-SA"/>
        </w:rPr>
        <w:t>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bidi="ar-SA"/>
        </w:rPr>
      </w:pPr>
      <w:r>
        <w:rPr>
          <w:rFonts w:hint="eastAsia" w:ascii="仿宋_GB2312" w:hAnsi="仿宋_GB2312" w:eastAsia="仿宋_GB2312" w:cs="仿宋_GB2312"/>
          <w:bCs/>
          <w:color w:val="auto"/>
          <w:sz w:val="32"/>
          <w:szCs w:val="32"/>
          <w:highlight w:val="none"/>
          <w:lang w:bidi="ar-SA"/>
        </w:rPr>
        <w:t>如三证合一的企业需提供企业法人营业执照副本，以上</w:t>
      </w:r>
      <w:r>
        <w:rPr>
          <w:rFonts w:hint="eastAsia" w:ascii="仿宋_GB2312" w:hAnsi="仿宋_GB2312" w:eastAsia="仿宋_GB2312" w:cs="仿宋_GB2312"/>
          <w:bCs/>
          <w:color w:val="auto"/>
          <w:sz w:val="32"/>
          <w:szCs w:val="32"/>
          <w:highlight w:val="none"/>
          <w:lang w:eastAsia="zh-CN" w:bidi="ar-SA"/>
        </w:rPr>
        <w:t>所有</w:t>
      </w:r>
      <w:r>
        <w:rPr>
          <w:rFonts w:hint="eastAsia" w:ascii="仿宋_GB2312" w:hAnsi="仿宋_GB2312" w:eastAsia="仿宋_GB2312" w:cs="仿宋_GB2312"/>
          <w:bCs/>
          <w:color w:val="auto"/>
          <w:sz w:val="32"/>
          <w:szCs w:val="32"/>
          <w:highlight w:val="none"/>
          <w:lang w:bidi="ar-SA"/>
        </w:rPr>
        <w:t>内容需附复印件盖公司鲜章。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如有时间要求，必须响应。</w:t>
      </w:r>
    </w:p>
    <w:p>
      <w:pPr>
        <w:pageBreakBefore w:val="0"/>
        <w:widowControl w:val="0"/>
        <w:kinsoku/>
        <w:wordWrap/>
        <w:overflowPunct/>
        <w:autoSpaceDE/>
        <w:bidi w:val="0"/>
        <w:adjustRightInd w:val="0"/>
        <w:snapToGrid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bidi="ar-SA"/>
        </w:rPr>
        <w:t>四、本次</w:t>
      </w:r>
      <w:r>
        <w:rPr>
          <w:rFonts w:hint="eastAsia" w:ascii="黑体" w:eastAsia="黑体" w:cs="黑体"/>
          <w:bCs/>
          <w:color w:val="auto"/>
          <w:sz w:val="32"/>
          <w:szCs w:val="32"/>
          <w:highlight w:val="none"/>
          <w:lang w:val="en-US" w:eastAsia="zh-CN" w:bidi="ar-SA"/>
        </w:rPr>
        <w:t>随机抽取中标</w:t>
      </w:r>
      <w:r>
        <w:rPr>
          <w:rFonts w:hint="eastAsia" w:ascii="黑体" w:eastAsia="黑体" w:cs="黑体"/>
          <w:bCs/>
          <w:color w:val="auto"/>
          <w:sz w:val="32"/>
          <w:szCs w:val="32"/>
          <w:highlight w:val="none"/>
          <w:lang w:bidi="ar-SA"/>
        </w:rPr>
        <w:t>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 xml:space="preserve"> 中标</w:t>
      </w:r>
      <w:r>
        <w:rPr>
          <w:rFonts w:hint="eastAsia" w:ascii="仿宋_GB2312" w:eastAsia="仿宋_GB2312" w:cs="仿宋_GB2312"/>
          <w:color w:val="auto"/>
          <w:spacing w:val="0"/>
          <w:sz w:val="32"/>
          <w:szCs w:val="32"/>
          <w:highlight w:val="none"/>
          <w:lang w:val="en-US" w:eastAsia="zh-CN" w:bidi="ar-SA"/>
        </w:rPr>
        <w:t>价：</w:t>
      </w:r>
      <w:r>
        <w:rPr>
          <w:rFonts w:hint="eastAsia" w:ascii="仿宋_GB2312" w:eastAsia="仿宋_GB2312" w:cs="仿宋_GB2312"/>
          <w:color w:val="auto"/>
          <w:spacing w:val="0"/>
          <w:sz w:val="32"/>
          <w:szCs w:val="32"/>
          <w:highlight w:val="none"/>
          <w:u w:val="single"/>
          <w:lang w:val="en-US" w:eastAsia="zh-CN" w:bidi="ar-SA"/>
        </w:rPr>
        <w:t xml:space="preserve"> </w:t>
      </w:r>
      <w:r>
        <w:rPr>
          <w:rFonts w:hint="eastAsia" w:ascii="仿宋_GB2312" w:eastAsia="仿宋_GB2312" w:cs="仿宋_GB2312"/>
          <w:bCs/>
          <w:sz w:val="32"/>
          <w:szCs w:val="32"/>
          <w:highlight w:val="none"/>
          <w:u w:val="single"/>
          <w:lang w:val="en-US" w:eastAsia="zh-CN" w:bidi="ar-SA"/>
        </w:rPr>
        <w:t>86048.25元</w:t>
      </w:r>
      <w:r>
        <w:rPr>
          <w:rFonts w:hint="eastAsia" w:ascii="仿宋_GB2312" w:eastAsia="仿宋_GB2312" w:cs="仿宋_GB2312"/>
          <w:bCs/>
          <w:color w:val="auto"/>
          <w:sz w:val="32"/>
          <w:szCs w:val="32"/>
          <w:highlight w:val="none"/>
          <w:lang w:bidi="ar-SA"/>
        </w:rPr>
        <w:t>。</w:t>
      </w:r>
    </w:p>
    <w:p>
      <w:pPr>
        <w:pageBreakBefore w:val="0"/>
        <w:widowControl w:val="0"/>
        <w:kinsoku/>
        <w:wordWrap/>
        <w:overflowPunct/>
        <w:autoSpaceDE/>
        <w:bidi w:val="0"/>
        <w:adjustRightInd w:val="0"/>
        <w:snapToGrid w:val="0"/>
        <w:spacing w:line="560" w:lineRule="exact"/>
        <w:ind w:left="0" w:right="0" w:firstLine="640" w:firstLineChars="200"/>
        <w:rPr>
          <w:rFonts w:hint="eastAsia" w:ascii="黑体" w:eastAsia="黑体" w:cs="黑体"/>
          <w:bCs/>
          <w:color w:val="auto"/>
          <w:spacing w:val="0"/>
          <w:sz w:val="32"/>
          <w:szCs w:val="32"/>
          <w:highlight w:val="none"/>
          <w:lang w:val="en-US" w:eastAsia="zh-CN" w:bidi="ar-SA"/>
        </w:rPr>
      </w:pPr>
      <w:r>
        <w:rPr>
          <w:rFonts w:hint="eastAsia" w:ascii="黑体" w:eastAsia="黑体" w:cs="黑体"/>
          <w:bCs/>
          <w:color w:val="auto"/>
          <w:sz w:val="32"/>
          <w:szCs w:val="32"/>
          <w:highlight w:val="none"/>
          <w:lang w:eastAsia="zh-CN" w:bidi="ar-SA"/>
        </w:rPr>
        <w:t>五</w:t>
      </w:r>
      <w:r>
        <w:rPr>
          <w:rFonts w:hint="eastAsia" w:ascii="黑体" w:eastAsia="黑体" w:cs="黑体"/>
          <w:bCs/>
          <w:color w:val="auto"/>
          <w:sz w:val="32"/>
          <w:szCs w:val="32"/>
          <w:highlight w:val="none"/>
          <w:lang w:bidi="ar-SA"/>
        </w:rPr>
        <w:t>、</w:t>
      </w:r>
      <w:r>
        <w:rPr>
          <w:rFonts w:hint="eastAsia" w:ascii="黑体" w:eastAsia="黑体" w:cs="黑体"/>
          <w:bCs/>
          <w:color w:val="auto"/>
          <w:sz w:val="32"/>
          <w:szCs w:val="32"/>
          <w:highlight w:val="none"/>
          <w:lang w:val="en-US" w:eastAsia="zh-CN" w:bidi="ar-SA"/>
        </w:rPr>
        <w:t>随机抽取</w:t>
      </w:r>
      <w:r>
        <w:rPr>
          <w:rFonts w:hint="eastAsia" w:ascii="黑体" w:eastAsia="黑体" w:cs="黑体"/>
          <w:bCs/>
          <w:color w:val="auto"/>
          <w:sz w:val="32"/>
          <w:szCs w:val="32"/>
          <w:highlight w:val="none"/>
          <w:lang w:bidi="ar-SA"/>
        </w:rPr>
        <w:t>文件</w:t>
      </w:r>
      <w:r>
        <w:rPr>
          <w:rFonts w:hint="eastAsia" w:ascii="黑体" w:eastAsia="黑体" w:cs="黑体"/>
          <w:bCs/>
          <w:color w:val="auto"/>
          <w:sz w:val="32"/>
          <w:szCs w:val="32"/>
          <w:highlight w:val="none"/>
          <w:lang w:eastAsia="zh-CN" w:bidi="ar-SA"/>
        </w:rPr>
        <w:t>的获取</w:t>
      </w:r>
      <w:r>
        <w:rPr>
          <w:rFonts w:hint="eastAsia" w:ascii="黑体" w:eastAsia="黑体" w:cs="黑体"/>
          <w:bCs/>
          <w:color w:val="auto"/>
          <w:sz w:val="32"/>
          <w:szCs w:val="32"/>
          <w:highlight w:val="none"/>
          <w:lang w:bidi="ar-SA"/>
        </w:rPr>
        <w:t>及递交要求：</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val="en-US" w:eastAsia="zh-CN" w:bidi="ar-SA"/>
        </w:rPr>
        <w:t>1、发布公告的媒介</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val="en-US" w:eastAsia="zh-CN" w:bidi="ar-SA"/>
        </w:rPr>
        <w:t>本次随机抽取公告在四川遂宁高新技术产业园区中国西部现代物流港（http://gxq.suining.gov.cn）上发布。</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val="en-US" w:eastAsia="zh-CN" w:bidi="ar-SA"/>
        </w:rPr>
        <w:t>2、申请人或授权委托人现场递交报名文件时需提供：申请人法人代表身份证明、授权委托书及授权代表身份证证明、营业执照副本、资质副本（以上资料盖公司鲜章）等资料，招标人现场验证。</w:t>
      </w:r>
    </w:p>
    <w:p>
      <w:pPr>
        <w:pageBreakBefore w:val="0"/>
        <w:widowControl w:val="0"/>
        <w:kinsoku/>
        <w:wordWrap/>
        <w:overflowPunct/>
        <w:autoSpaceDE/>
        <w:bidi w:val="0"/>
        <w:adjustRightInd w:val="0"/>
        <w:snapToGrid w:val="0"/>
        <w:spacing w:line="560" w:lineRule="exact"/>
        <w:ind w:left="0" w:right="0" w:firstLine="640" w:firstLineChars="200"/>
        <w:rPr>
          <w:rFonts w:hint="eastAsia" w:ascii="黑体" w:eastAsia="黑体" w:cs="黑体"/>
          <w:color w:val="auto"/>
          <w:sz w:val="32"/>
          <w:szCs w:val="32"/>
          <w:highlight w:val="none"/>
          <w:lang w:eastAsia="zh-CN" w:bidi="ar-SA"/>
        </w:rPr>
      </w:pPr>
      <w:r>
        <w:rPr>
          <w:rFonts w:hint="eastAsia" w:ascii="黑体" w:eastAsia="黑体" w:cs="黑体"/>
          <w:color w:val="auto"/>
          <w:sz w:val="32"/>
          <w:szCs w:val="32"/>
          <w:highlight w:val="none"/>
          <w:lang w:eastAsia="zh-CN" w:bidi="ar-SA"/>
        </w:rPr>
        <w:t>六</w:t>
      </w:r>
      <w:r>
        <w:rPr>
          <w:rFonts w:hint="eastAsia" w:ascii="黑体" w:eastAsia="黑体" w:cs="黑体"/>
          <w:color w:val="auto"/>
          <w:sz w:val="32"/>
          <w:szCs w:val="32"/>
          <w:highlight w:val="none"/>
          <w:lang w:bidi="ar-SA"/>
        </w:rPr>
        <w:t>、中选</w:t>
      </w:r>
      <w:r>
        <w:rPr>
          <w:rFonts w:hint="eastAsia" w:ascii="黑体" w:eastAsia="黑体" w:cs="黑体"/>
          <w:color w:val="auto"/>
          <w:sz w:val="32"/>
          <w:szCs w:val="32"/>
          <w:highlight w:val="none"/>
          <w:lang w:eastAsia="zh-CN" w:bidi="ar-SA"/>
        </w:rPr>
        <w:t>方式</w:t>
      </w:r>
      <w:r>
        <w:rPr>
          <w:rFonts w:hint="eastAsia" w:ascii="黑体" w:eastAsia="黑体" w:cs="黑体"/>
          <w:color w:val="auto"/>
          <w:sz w:val="32"/>
          <w:szCs w:val="32"/>
          <w:highlight w:val="none"/>
          <w:lang w:val="en-US" w:eastAsia="zh-CN" w:bidi="ar-SA"/>
        </w:rPr>
        <w:t>及要求</w:t>
      </w:r>
      <w:r>
        <w:rPr>
          <w:rFonts w:hint="eastAsia" w:ascii="黑体" w:eastAsia="黑体" w:cs="黑体"/>
          <w:color w:val="auto"/>
          <w:sz w:val="32"/>
          <w:szCs w:val="32"/>
          <w:highlight w:val="none"/>
          <w:lang w:eastAsia="zh-CN" w:bidi="ar-SA"/>
        </w:rPr>
        <w:t>：</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val="en-US" w:eastAsia="zh-CN" w:bidi="ar-SA"/>
        </w:rPr>
        <w:t>1、</w:t>
      </w:r>
      <w:r>
        <w:rPr>
          <w:rFonts w:hint="eastAsia" w:ascii="仿宋_GB2312" w:eastAsia="仿宋_GB2312" w:cs="仿宋_GB2312"/>
          <w:bCs/>
          <w:color w:val="auto"/>
          <w:sz w:val="32"/>
          <w:szCs w:val="32"/>
          <w:highlight w:val="none"/>
          <w:lang w:bidi="ar-SA"/>
        </w:rPr>
        <w:t>符合</w:t>
      </w:r>
      <w:r>
        <w:rPr>
          <w:rFonts w:hint="eastAsia" w:ascii="仿宋_GB2312" w:eastAsia="仿宋_GB2312" w:cs="仿宋_GB2312"/>
          <w:bCs/>
          <w:color w:val="auto"/>
          <w:sz w:val="32"/>
          <w:szCs w:val="32"/>
          <w:highlight w:val="none"/>
          <w:lang w:eastAsia="zh-CN" w:bidi="ar-SA"/>
        </w:rPr>
        <w:t>资格审查</w:t>
      </w:r>
      <w:r>
        <w:rPr>
          <w:rFonts w:hint="eastAsia" w:ascii="仿宋_GB2312" w:eastAsia="仿宋_GB2312" w:cs="仿宋_GB2312"/>
          <w:bCs/>
          <w:color w:val="auto"/>
          <w:sz w:val="32"/>
          <w:szCs w:val="32"/>
          <w:highlight w:val="none"/>
          <w:lang w:val="en-US" w:eastAsia="zh-CN" w:bidi="ar-SA"/>
        </w:rPr>
        <w:t>条件</w:t>
      </w:r>
      <w:r>
        <w:rPr>
          <w:rFonts w:hint="eastAsia" w:ascii="仿宋_GB2312" w:eastAsia="仿宋_GB2312" w:cs="仿宋_GB2312"/>
          <w:bCs/>
          <w:color w:val="auto"/>
          <w:sz w:val="32"/>
          <w:szCs w:val="32"/>
          <w:highlight w:val="none"/>
          <w:lang w:bidi="ar-SA"/>
        </w:rPr>
        <w:t>的</w:t>
      </w:r>
      <w:r>
        <w:rPr>
          <w:rFonts w:hint="eastAsia" w:ascii="仿宋_GB2312" w:eastAsia="仿宋_GB2312" w:cs="仿宋_GB2312"/>
          <w:bCs/>
          <w:color w:val="auto"/>
          <w:sz w:val="32"/>
          <w:szCs w:val="32"/>
          <w:highlight w:val="none"/>
          <w:lang w:eastAsia="zh-CN" w:bidi="ar-SA"/>
        </w:rPr>
        <w:t>申请人</w:t>
      </w:r>
      <w:r>
        <w:rPr>
          <w:rFonts w:hint="eastAsia" w:ascii="仿宋_GB2312" w:eastAsia="仿宋_GB2312" w:cs="仿宋_GB2312"/>
          <w:bCs/>
          <w:color w:val="auto"/>
          <w:sz w:val="32"/>
          <w:szCs w:val="32"/>
          <w:highlight w:val="none"/>
          <w:lang w:bidi="ar-SA"/>
        </w:rPr>
        <w:t>，</w:t>
      </w:r>
      <w:r>
        <w:rPr>
          <w:rFonts w:hint="eastAsia" w:ascii="仿宋_GB2312" w:eastAsia="仿宋_GB2312" w:cs="仿宋_GB2312"/>
          <w:bCs/>
          <w:color w:val="auto"/>
          <w:sz w:val="32"/>
          <w:szCs w:val="32"/>
          <w:highlight w:val="none"/>
          <w:lang w:eastAsia="zh-CN" w:bidi="ar-SA"/>
        </w:rPr>
        <w:t>以</w:t>
      </w:r>
      <w:r>
        <w:rPr>
          <w:rFonts w:hint="eastAsia" w:ascii="仿宋_GB2312" w:eastAsia="仿宋_GB2312" w:cs="仿宋_GB2312"/>
          <w:bCs/>
          <w:color w:val="auto"/>
          <w:sz w:val="32"/>
          <w:szCs w:val="32"/>
          <w:highlight w:val="none"/>
          <w:lang w:val="en-US" w:eastAsia="zh-CN" w:bidi="ar-SA"/>
        </w:rPr>
        <w:t>随机抽取</w:t>
      </w:r>
      <w:r>
        <w:rPr>
          <w:rFonts w:hint="eastAsia" w:ascii="仿宋_GB2312" w:eastAsia="仿宋_GB2312" w:cs="仿宋_GB2312"/>
          <w:bCs/>
          <w:color w:val="auto"/>
          <w:sz w:val="32"/>
          <w:szCs w:val="32"/>
          <w:highlight w:val="none"/>
          <w:lang w:eastAsia="zh-CN" w:bidi="ar-SA"/>
        </w:rPr>
        <w:t>的</w:t>
      </w:r>
      <w:r>
        <w:rPr>
          <w:rFonts w:hint="eastAsia" w:ascii="仿宋_GB2312" w:eastAsia="仿宋_GB2312" w:cs="仿宋_GB2312"/>
          <w:bCs/>
          <w:color w:val="auto"/>
          <w:sz w:val="32"/>
          <w:szCs w:val="32"/>
          <w:highlight w:val="none"/>
          <w:lang w:val="en-US" w:eastAsia="zh-CN" w:bidi="ar-SA"/>
        </w:rPr>
        <w:t>方式确定</w:t>
      </w:r>
      <w:r>
        <w:rPr>
          <w:rFonts w:hint="eastAsia" w:ascii="仿宋_GB2312" w:eastAsia="仿宋_GB2312" w:cs="仿宋_GB2312"/>
          <w:bCs/>
          <w:color w:val="auto"/>
          <w:sz w:val="32"/>
          <w:szCs w:val="32"/>
          <w:highlight w:val="none"/>
          <w:u w:val="single"/>
          <w:lang w:bidi="ar-SA"/>
        </w:rPr>
        <w:t>中选</w:t>
      </w:r>
      <w:r>
        <w:rPr>
          <w:rFonts w:hint="eastAsia" w:ascii="仿宋_GB2312" w:eastAsia="仿宋_GB2312" w:cs="仿宋_GB2312"/>
          <w:bCs/>
          <w:color w:val="auto"/>
          <w:sz w:val="32"/>
          <w:szCs w:val="32"/>
          <w:highlight w:val="none"/>
          <w:u w:val="single"/>
          <w:lang w:val="en-US" w:eastAsia="zh-CN" w:bidi="ar-SA"/>
        </w:rPr>
        <w:t>人</w:t>
      </w:r>
      <w:r>
        <w:rPr>
          <w:rFonts w:hint="eastAsia" w:ascii="仿宋_GB2312" w:eastAsia="仿宋_GB2312" w:cs="仿宋_GB2312"/>
          <w:bCs/>
          <w:color w:val="auto"/>
          <w:sz w:val="32"/>
          <w:szCs w:val="32"/>
          <w:highlight w:val="none"/>
          <w:lang w:bidi="ar-SA"/>
        </w:rPr>
        <w:t>。</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lang w:val="en-US" w:eastAsia="zh-CN" w:bidi="ar-SA"/>
        </w:rPr>
      </w:pPr>
      <w:r>
        <w:rPr>
          <w:rFonts w:hint="eastAsia" w:ascii="仿宋_GB2312" w:eastAsia="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eastAsia="zh-CN" w:bidi="ar-SA"/>
        </w:rPr>
        <w:t>中标后不签订合同协议或不履行合同约定的纳入遂宁高新区国有公司黑名单，1年内不得参与遂宁高新区国有公司</w:t>
      </w:r>
      <w:r>
        <w:rPr>
          <w:rFonts w:hint="eastAsia" w:ascii="仿宋_GB2312" w:eastAsia="仿宋_GB2312" w:cs="仿宋_GB2312"/>
          <w:bCs/>
          <w:color w:val="auto"/>
          <w:sz w:val="32"/>
          <w:szCs w:val="32"/>
          <w:highlight w:val="none"/>
          <w:lang w:val="en-US" w:eastAsia="zh-CN" w:bidi="ar-SA"/>
        </w:rPr>
        <w:t>的采购服务</w:t>
      </w:r>
      <w:r>
        <w:rPr>
          <w:rFonts w:hint="eastAsia" w:ascii="仿宋_GB2312" w:eastAsia="仿宋_GB2312" w:cs="仿宋_GB2312"/>
          <w:bCs/>
          <w:color w:val="auto"/>
          <w:sz w:val="32"/>
          <w:szCs w:val="32"/>
          <w:highlight w:val="none"/>
          <w:lang w:eastAsia="zh-CN" w:bidi="ar-SA"/>
        </w:rPr>
        <w:t>投标。</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eastAsia="zh-CN" w:bidi="ar-SA"/>
        </w:rPr>
        <w:t>七</w:t>
      </w:r>
      <w:r>
        <w:rPr>
          <w:rFonts w:hint="eastAsia" w:ascii="黑体" w:eastAsia="黑体" w:cs="黑体"/>
          <w:bCs/>
          <w:color w:val="auto"/>
          <w:sz w:val="32"/>
          <w:szCs w:val="32"/>
          <w:highlight w:val="none"/>
          <w:lang w:bidi="ar-SA"/>
        </w:rPr>
        <w:t>、</w:t>
      </w:r>
      <w:r>
        <w:rPr>
          <w:rFonts w:hint="eastAsia" w:ascii="黑体" w:eastAsia="黑体" w:cs="黑体"/>
          <w:bCs/>
          <w:color w:val="auto"/>
          <w:sz w:val="32"/>
          <w:szCs w:val="32"/>
          <w:highlight w:val="none"/>
          <w:lang w:val="en-US" w:eastAsia="zh-CN" w:bidi="ar-SA"/>
        </w:rPr>
        <w:t>抽取</w:t>
      </w:r>
      <w:r>
        <w:rPr>
          <w:rFonts w:hint="eastAsia" w:ascii="黑体" w:eastAsia="黑体" w:cs="黑体"/>
          <w:bCs/>
          <w:color w:val="auto"/>
          <w:sz w:val="32"/>
          <w:szCs w:val="32"/>
          <w:highlight w:val="none"/>
          <w:lang w:bidi="ar-SA"/>
        </w:rPr>
        <w:t>地点：</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遂宁市高新区健坤城</w:t>
      </w:r>
      <w:r>
        <w:rPr>
          <w:rFonts w:hint="eastAsia" w:ascii="仿宋_GB2312" w:eastAsia="仿宋_GB2312" w:cs="仿宋_GB2312"/>
          <w:bCs/>
          <w:color w:val="auto"/>
          <w:sz w:val="32"/>
          <w:szCs w:val="32"/>
          <w:highlight w:val="none"/>
          <w:lang w:eastAsia="zh-CN" w:bidi="ar-SA"/>
        </w:rPr>
        <w:t>建坤大厦</w:t>
      </w:r>
      <w:r>
        <w:rPr>
          <w:rFonts w:hint="eastAsia" w:ascii="仿宋_GB2312" w:eastAsia="仿宋_GB2312" w:cs="仿宋_GB2312"/>
          <w:bCs/>
          <w:color w:val="auto"/>
          <w:sz w:val="32"/>
          <w:szCs w:val="32"/>
          <w:highlight w:val="none"/>
          <w:lang w:bidi="ar-SA"/>
        </w:rPr>
        <w:t>11楼11</w:t>
      </w:r>
      <w:r>
        <w:rPr>
          <w:rFonts w:hint="eastAsia" w:ascii="仿宋_GB2312" w:eastAsia="仿宋_GB2312" w:cs="仿宋_GB2312"/>
          <w:bCs/>
          <w:color w:val="auto"/>
          <w:sz w:val="32"/>
          <w:szCs w:val="32"/>
          <w:highlight w:val="none"/>
          <w:lang w:val="en-US" w:eastAsia="zh-CN" w:bidi="ar-SA"/>
        </w:rPr>
        <w:t>22</w:t>
      </w:r>
      <w:r>
        <w:rPr>
          <w:rFonts w:hint="eastAsia" w:ascii="仿宋_GB2312" w:eastAsia="仿宋_GB2312" w:cs="仿宋_GB2312"/>
          <w:bCs/>
          <w:color w:val="auto"/>
          <w:sz w:val="32"/>
          <w:szCs w:val="32"/>
          <w:highlight w:val="none"/>
          <w:lang w:bidi="ar-SA"/>
        </w:rPr>
        <w:t>室。</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eastAsia="zh-CN" w:bidi="ar-SA"/>
        </w:rPr>
        <w:t>八</w:t>
      </w:r>
      <w:r>
        <w:rPr>
          <w:rFonts w:hint="eastAsia" w:ascii="黑体" w:eastAsia="黑体" w:cs="黑体"/>
          <w:bCs/>
          <w:color w:val="auto"/>
          <w:sz w:val="32"/>
          <w:szCs w:val="32"/>
          <w:highlight w:val="none"/>
          <w:lang w:bidi="ar-SA"/>
        </w:rPr>
        <w:t>、</w:t>
      </w:r>
      <w:r>
        <w:rPr>
          <w:rFonts w:hint="eastAsia" w:ascii="黑体" w:eastAsia="黑体" w:cs="黑体"/>
          <w:bCs/>
          <w:color w:val="auto"/>
          <w:sz w:val="32"/>
          <w:szCs w:val="32"/>
          <w:highlight w:val="none"/>
          <w:lang w:eastAsia="zh-CN" w:bidi="ar-SA"/>
        </w:rPr>
        <w:t>公开</w:t>
      </w:r>
      <w:r>
        <w:rPr>
          <w:rFonts w:hint="eastAsia" w:ascii="黑体" w:eastAsia="黑体" w:cs="黑体"/>
          <w:bCs/>
          <w:color w:val="auto"/>
          <w:sz w:val="32"/>
          <w:szCs w:val="32"/>
          <w:highlight w:val="none"/>
          <w:lang w:bidi="ar-SA"/>
        </w:rPr>
        <w:t>报</w:t>
      </w:r>
      <w:r>
        <w:rPr>
          <w:rFonts w:hint="eastAsia" w:ascii="黑体" w:eastAsia="黑体" w:cs="黑体"/>
          <w:bCs/>
          <w:color w:val="auto"/>
          <w:sz w:val="32"/>
          <w:szCs w:val="32"/>
          <w:highlight w:val="none"/>
          <w:lang w:val="en-US" w:eastAsia="zh-CN" w:bidi="ar-SA"/>
        </w:rPr>
        <w:t>名</w:t>
      </w:r>
      <w:r>
        <w:rPr>
          <w:rFonts w:hint="eastAsia" w:ascii="黑体" w:eastAsia="黑体" w:cs="黑体"/>
          <w:bCs/>
          <w:color w:val="auto"/>
          <w:sz w:val="32"/>
          <w:szCs w:val="32"/>
          <w:highlight w:val="none"/>
          <w:lang w:bidi="ar-SA"/>
        </w:rPr>
        <w:t>截止时间和</w:t>
      </w:r>
      <w:r>
        <w:rPr>
          <w:rFonts w:hint="eastAsia" w:ascii="黑体" w:eastAsia="黑体" w:cs="黑体"/>
          <w:bCs/>
          <w:color w:val="auto"/>
          <w:sz w:val="32"/>
          <w:szCs w:val="32"/>
          <w:highlight w:val="none"/>
          <w:lang w:val="en-US" w:eastAsia="zh-CN" w:bidi="ar-SA"/>
        </w:rPr>
        <w:t>抽取</w:t>
      </w:r>
      <w:r>
        <w:rPr>
          <w:rFonts w:hint="eastAsia" w:ascii="黑体" w:eastAsia="黑体" w:cs="黑体"/>
          <w:bCs/>
          <w:color w:val="auto"/>
          <w:sz w:val="32"/>
          <w:szCs w:val="32"/>
          <w:highlight w:val="none"/>
          <w:lang w:bidi="ar-SA"/>
        </w:rPr>
        <w:t>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val="en-US" w:eastAsia="zh-CN" w:bidi="ar-SA"/>
        </w:rPr>
        <w:t>1、2021</w:t>
      </w:r>
      <w:r>
        <w:rPr>
          <w:rFonts w:hint="eastAsia" w:ascii="仿宋_GB2312" w:eastAsia="仿宋_GB2312" w:cs="仿宋_GB2312"/>
          <w:bCs/>
          <w:color w:val="auto"/>
          <w:sz w:val="32"/>
          <w:szCs w:val="32"/>
          <w:highlight w:val="none"/>
          <w:lang w:bidi="ar-SA"/>
        </w:rPr>
        <w:t>年</w:t>
      </w:r>
      <w:r>
        <w:rPr>
          <w:rFonts w:hint="eastAsia" w:ascii="仿宋_GB2312" w:eastAsia="仿宋_GB2312" w:cs="仿宋_GB2312"/>
          <w:bCs/>
          <w:color w:val="auto"/>
          <w:sz w:val="32"/>
          <w:szCs w:val="32"/>
          <w:highlight w:val="none"/>
          <w:u w:val="single"/>
          <w:lang w:val="en-US" w:eastAsia="zh-CN" w:bidi="ar-SA"/>
        </w:rPr>
        <w:t xml:space="preserve"> 9 </w:t>
      </w:r>
      <w:r>
        <w:rPr>
          <w:rFonts w:hint="eastAsia" w:ascii="仿宋_GB2312" w:eastAsia="仿宋_GB2312" w:cs="仿宋_GB2312"/>
          <w:bCs/>
          <w:color w:val="auto"/>
          <w:sz w:val="32"/>
          <w:szCs w:val="32"/>
          <w:highlight w:val="none"/>
          <w:lang w:bidi="ar-SA"/>
        </w:rPr>
        <w:t>月</w:t>
      </w:r>
      <w:r>
        <w:rPr>
          <w:rFonts w:hint="eastAsia" w:ascii="仿宋_GB2312" w:eastAsia="仿宋_GB2312" w:cs="仿宋_GB2312"/>
          <w:bCs/>
          <w:color w:val="auto"/>
          <w:sz w:val="32"/>
          <w:szCs w:val="32"/>
          <w:highlight w:val="none"/>
          <w:u w:val="single"/>
          <w:lang w:val="en-US" w:eastAsia="zh-CN" w:bidi="ar-SA"/>
        </w:rPr>
        <w:t xml:space="preserve"> 15 </w:t>
      </w:r>
      <w:r>
        <w:rPr>
          <w:rFonts w:hint="eastAsia" w:ascii="仿宋_GB2312" w:eastAsia="仿宋_GB2312" w:cs="仿宋_GB2312"/>
          <w:bCs/>
          <w:color w:val="auto"/>
          <w:sz w:val="32"/>
          <w:szCs w:val="32"/>
          <w:highlight w:val="none"/>
          <w:lang w:bidi="ar-SA"/>
        </w:rPr>
        <w:t>日</w:t>
      </w:r>
      <w:r>
        <w:rPr>
          <w:rFonts w:hint="eastAsia" w:ascii="仿宋_GB2312" w:eastAsia="仿宋_GB2312" w:cs="仿宋_GB2312"/>
          <w:bCs/>
          <w:color w:val="auto"/>
          <w:sz w:val="32"/>
          <w:szCs w:val="32"/>
          <w:highlight w:val="none"/>
          <w:u w:val="single"/>
          <w:lang w:val="en-US" w:eastAsia="zh-CN" w:bidi="ar-SA"/>
        </w:rPr>
        <w:t xml:space="preserve"> 上 </w:t>
      </w:r>
      <w:r>
        <w:rPr>
          <w:rFonts w:hint="eastAsia" w:ascii="仿宋_GB2312" w:eastAsia="仿宋_GB2312" w:cs="仿宋_GB2312"/>
          <w:bCs/>
          <w:color w:val="auto"/>
          <w:sz w:val="32"/>
          <w:szCs w:val="32"/>
          <w:highlight w:val="none"/>
          <w:lang w:bidi="ar-SA"/>
        </w:rPr>
        <w:t>午</w:t>
      </w:r>
      <w:r>
        <w:rPr>
          <w:rFonts w:hint="eastAsia" w:ascii="仿宋_GB2312" w:eastAsia="仿宋_GB2312" w:cs="仿宋_GB2312"/>
          <w:bCs/>
          <w:color w:val="auto"/>
          <w:sz w:val="32"/>
          <w:szCs w:val="32"/>
          <w:highlight w:val="none"/>
          <w:u w:val="single"/>
          <w:lang w:val="en-US" w:eastAsia="zh-CN" w:bidi="ar-SA"/>
        </w:rPr>
        <w:t xml:space="preserve"> 11:00 </w:t>
      </w:r>
      <w:r>
        <w:rPr>
          <w:rFonts w:hint="eastAsia" w:ascii="仿宋_GB2312" w:eastAsia="仿宋_GB2312" w:cs="仿宋_GB2312"/>
          <w:bCs/>
          <w:color w:val="auto"/>
          <w:sz w:val="32"/>
          <w:szCs w:val="32"/>
          <w:highlight w:val="none"/>
          <w:u w:val="none"/>
          <w:lang w:val="en-US" w:eastAsia="zh-CN" w:bidi="ar-SA"/>
        </w:rPr>
        <w:t>分</w:t>
      </w:r>
      <w:r>
        <w:rPr>
          <w:rFonts w:hint="eastAsia" w:ascii="仿宋_GB2312" w:eastAsia="仿宋_GB2312" w:cs="仿宋_GB2312"/>
          <w:bCs/>
          <w:color w:val="auto"/>
          <w:sz w:val="32"/>
          <w:szCs w:val="32"/>
          <w:highlight w:val="none"/>
          <w:lang w:bidi="ar-SA"/>
        </w:rPr>
        <w:t>（北京时间）。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bidi="ar-SA"/>
        </w:rPr>
        <w:t>递交报</w:t>
      </w:r>
      <w:r>
        <w:rPr>
          <w:rFonts w:hint="eastAsia" w:ascii="仿宋_GB2312" w:eastAsia="仿宋_GB2312" w:cs="仿宋_GB2312"/>
          <w:bCs/>
          <w:color w:val="auto"/>
          <w:sz w:val="32"/>
          <w:szCs w:val="32"/>
          <w:highlight w:val="none"/>
          <w:lang w:val="en-US" w:eastAsia="zh-CN" w:bidi="ar-SA"/>
        </w:rPr>
        <w:t>名</w:t>
      </w:r>
      <w:r>
        <w:rPr>
          <w:rFonts w:hint="eastAsia" w:ascii="仿宋_GB2312" w:eastAsia="仿宋_GB2312" w:cs="仿宋_GB2312"/>
          <w:bCs/>
          <w:color w:val="auto"/>
          <w:sz w:val="32"/>
          <w:szCs w:val="32"/>
          <w:highlight w:val="none"/>
          <w:lang w:bidi="ar-SA"/>
        </w:rPr>
        <w:t>文件必须在报</w:t>
      </w:r>
      <w:r>
        <w:rPr>
          <w:rFonts w:hint="eastAsia" w:ascii="仿宋_GB2312" w:eastAsia="仿宋_GB2312" w:cs="仿宋_GB2312"/>
          <w:bCs/>
          <w:color w:val="auto"/>
          <w:sz w:val="32"/>
          <w:szCs w:val="32"/>
          <w:highlight w:val="none"/>
          <w:lang w:val="en-US" w:eastAsia="zh-CN" w:bidi="ar-SA"/>
        </w:rPr>
        <w:t>名</w:t>
      </w:r>
      <w:r>
        <w:rPr>
          <w:rFonts w:hint="eastAsia" w:ascii="仿宋_GB2312" w:eastAsia="仿宋_GB2312" w:cs="仿宋_GB2312"/>
          <w:bCs/>
          <w:color w:val="auto"/>
          <w:sz w:val="32"/>
          <w:szCs w:val="32"/>
          <w:highlight w:val="none"/>
          <w:lang w:bidi="ar-SA"/>
        </w:rPr>
        <w:t>截止时间前送</w:t>
      </w:r>
      <w:r>
        <w:rPr>
          <w:rFonts w:hint="eastAsia" w:ascii="仿宋_GB2312" w:eastAsia="仿宋_GB2312" w:cs="仿宋_GB2312"/>
          <w:bCs/>
          <w:color w:val="auto"/>
          <w:sz w:val="32"/>
          <w:szCs w:val="32"/>
          <w:highlight w:val="none"/>
          <w:lang w:eastAsia="zh-CN" w:bidi="ar-SA"/>
        </w:rPr>
        <w:t>达到</w:t>
      </w:r>
      <w:r>
        <w:rPr>
          <w:rFonts w:hint="eastAsia" w:ascii="仿宋_GB2312" w:eastAsia="仿宋_GB2312" w:cs="仿宋_GB2312"/>
          <w:bCs/>
          <w:color w:val="auto"/>
          <w:sz w:val="32"/>
          <w:szCs w:val="32"/>
          <w:highlight w:val="none"/>
          <w:lang w:val="en-US" w:eastAsia="zh-CN" w:bidi="ar-SA"/>
        </w:rPr>
        <w:t>抽取</w:t>
      </w:r>
      <w:r>
        <w:rPr>
          <w:rFonts w:hint="eastAsia" w:ascii="仿宋_GB2312" w:eastAsia="仿宋_GB2312" w:cs="仿宋_GB2312"/>
          <w:bCs/>
          <w:color w:val="auto"/>
          <w:sz w:val="32"/>
          <w:szCs w:val="32"/>
          <w:highlight w:val="none"/>
          <w:lang w:bidi="ar-SA"/>
        </w:rPr>
        <w:t>地点。逾期送达的报</w:t>
      </w:r>
      <w:r>
        <w:rPr>
          <w:rFonts w:hint="eastAsia" w:ascii="仿宋_GB2312" w:eastAsia="仿宋_GB2312" w:cs="仿宋_GB2312"/>
          <w:bCs/>
          <w:color w:val="auto"/>
          <w:sz w:val="32"/>
          <w:szCs w:val="32"/>
          <w:highlight w:val="none"/>
          <w:lang w:val="en-US" w:eastAsia="zh-CN" w:bidi="ar-SA"/>
        </w:rPr>
        <w:t>名</w:t>
      </w:r>
      <w:r>
        <w:rPr>
          <w:rFonts w:hint="eastAsia" w:ascii="仿宋_GB2312" w:eastAsia="仿宋_GB2312" w:cs="仿宋_GB2312"/>
          <w:bCs/>
          <w:color w:val="auto"/>
          <w:sz w:val="32"/>
          <w:szCs w:val="32"/>
          <w:highlight w:val="none"/>
          <w:lang w:bidi="ar-SA"/>
        </w:rPr>
        <w:t>文件恕不接受。</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eastAsia="zh-CN" w:bidi="ar-SA"/>
        </w:rPr>
        <w:t>九</w:t>
      </w:r>
      <w:r>
        <w:rPr>
          <w:rFonts w:hint="eastAsia" w:ascii="黑体" w:eastAsia="黑体" w:cs="黑体"/>
          <w:bCs/>
          <w:color w:val="auto"/>
          <w:sz w:val="32"/>
          <w:szCs w:val="32"/>
          <w:highlight w:val="none"/>
          <w:lang w:bidi="ar-SA"/>
        </w:rPr>
        <w:t>、装订、密封和标注</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color w:val="auto"/>
          <w:sz w:val="32"/>
          <w:szCs w:val="32"/>
          <w:highlight w:val="none"/>
          <w:lang w:bidi="ar-SA"/>
        </w:rPr>
      </w:pPr>
      <w:r>
        <w:rPr>
          <w:rFonts w:hint="eastAsia" w:ascii="仿宋_GB2312" w:eastAsia="仿宋_GB2312" w:cs="仿宋_GB2312"/>
          <w:color w:val="auto"/>
          <w:sz w:val="32"/>
          <w:szCs w:val="32"/>
          <w:highlight w:val="none"/>
          <w:lang w:bidi="ar-SA"/>
        </w:rPr>
        <w:t>装订要求：</w:t>
      </w:r>
      <w:r>
        <w:rPr>
          <w:rFonts w:hint="eastAsia" w:ascii="仿宋_GB2312" w:eastAsia="仿宋_GB2312" w:cs="仿宋_GB2312"/>
          <w:color w:val="auto"/>
          <w:sz w:val="32"/>
          <w:szCs w:val="32"/>
          <w:highlight w:val="none"/>
          <w:lang w:eastAsia="zh-CN" w:bidi="ar-SA"/>
        </w:rPr>
        <w:t>申请</w:t>
      </w:r>
      <w:r>
        <w:rPr>
          <w:rFonts w:hint="eastAsia" w:ascii="仿宋_GB2312" w:eastAsia="仿宋_GB2312" w:cs="仿宋_GB2312"/>
          <w:color w:val="auto"/>
          <w:sz w:val="32"/>
          <w:szCs w:val="32"/>
          <w:highlight w:val="none"/>
          <w:lang w:bidi="ar-SA"/>
        </w:rPr>
        <w:t>文件</w:t>
      </w:r>
      <w:r>
        <w:rPr>
          <w:rFonts w:hint="eastAsia" w:ascii="仿宋_GB2312" w:eastAsia="仿宋_GB2312" w:cs="仿宋_GB2312"/>
          <w:color w:val="auto"/>
          <w:sz w:val="32"/>
          <w:szCs w:val="32"/>
          <w:highlight w:val="none"/>
          <w:lang w:eastAsia="zh-CN" w:bidi="ar-SA"/>
        </w:rPr>
        <w:t>一正一副，</w:t>
      </w:r>
      <w:r>
        <w:rPr>
          <w:rFonts w:hint="eastAsia" w:ascii="仿宋_GB2312" w:eastAsia="仿宋_GB2312" w:cs="仿宋_GB2312"/>
          <w:color w:val="auto"/>
          <w:sz w:val="32"/>
          <w:szCs w:val="32"/>
          <w:highlight w:val="none"/>
          <w:lang w:bidi="ar-SA"/>
        </w:rPr>
        <w:t>正本和副本一律用A4复印纸（技术说明、图、表及证件可以除外）编制和复制。正本和副本应采用胶装方式左侧装订，不得采用活页夹等可随时拆换的方式装订，不得有零散页。</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lang w:bidi="ar-SA"/>
        </w:rPr>
      </w:pPr>
      <w:r>
        <w:rPr>
          <w:rFonts w:hint="eastAsia" w:ascii="仿宋_GB2312" w:eastAsia="仿宋_GB2312" w:cs="仿宋_GB2312"/>
          <w:color w:val="auto"/>
          <w:sz w:val="32"/>
          <w:szCs w:val="32"/>
          <w:highlight w:val="none"/>
          <w:lang w:bidi="ar-SA"/>
        </w:rPr>
        <w:t>密封和标注：报价文件统一封装在一个密封袋内，封袋密封处须加盖公章；密封袋上须注明所报项目名称。</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仿宋" w:eastAsia="仿宋" w:cs="仿宋"/>
          <w:bCs/>
          <w:color w:val="auto"/>
          <w:sz w:val="32"/>
          <w:szCs w:val="32"/>
          <w:highlight w:val="none"/>
          <w:lang w:bidi="ar-SA"/>
        </w:rPr>
        <w:t xml:space="preserve"> </w:t>
      </w:r>
      <w:r>
        <w:rPr>
          <w:rFonts w:hint="eastAsia" w:ascii="黑体" w:eastAsia="黑体" w:cs="黑体"/>
          <w:bCs/>
          <w:color w:val="auto"/>
          <w:sz w:val="32"/>
          <w:szCs w:val="32"/>
          <w:highlight w:val="none"/>
          <w:lang w:bidi="ar-SA"/>
        </w:rPr>
        <w:t>十、联系方式：</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采 购 人：四川天盈实业有限责任公司</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bidi="ar-SA"/>
        </w:rPr>
        <w:t>地    址：遂宁市高新区健坤城</w:t>
      </w:r>
      <w:r>
        <w:rPr>
          <w:rFonts w:hint="eastAsia" w:ascii="仿宋_GB2312" w:eastAsia="仿宋_GB2312" w:cs="仿宋_GB2312"/>
          <w:bCs/>
          <w:color w:val="auto"/>
          <w:sz w:val="32"/>
          <w:szCs w:val="32"/>
          <w:highlight w:val="none"/>
          <w:lang w:eastAsia="zh-CN" w:bidi="ar-SA"/>
        </w:rPr>
        <w:t>建坤大厦</w:t>
      </w:r>
      <w:r>
        <w:rPr>
          <w:rFonts w:hint="eastAsia" w:ascii="仿宋_GB2312" w:eastAsia="仿宋_GB2312" w:cs="仿宋_GB2312"/>
          <w:bCs/>
          <w:color w:val="auto"/>
          <w:sz w:val="32"/>
          <w:szCs w:val="32"/>
          <w:highlight w:val="none"/>
          <w:lang w:val="en-US" w:eastAsia="zh-CN" w:bidi="ar-SA"/>
        </w:rPr>
        <w:t>11楼</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bidi="ar-SA"/>
        </w:rPr>
        <w:t>联 系 人：</w:t>
      </w:r>
      <w:r>
        <w:rPr>
          <w:rFonts w:hint="eastAsia" w:ascii="仿宋_GB2312" w:eastAsia="仿宋_GB2312" w:cs="仿宋_GB2312"/>
          <w:bCs/>
          <w:color w:val="auto"/>
          <w:sz w:val="32"/>
          <w:szCs w:val="32"/>
          <w:highlight w:val="none"/>
          <w:lang w:eastAsia="zh-CN" w:bidi="ar-SA"/>
        </w:rPr>
        <w:t>刘女士</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联系电话：0825-6801069</w:t>
      </w:r>
    </w:p>
    <w:p>
      <w:pPr>
        <w:pageBreakBefore w:val="0"/>
        <w:widowControl w:val="0"/>
        <w:kinsoku/>
        <w:wordWrap/>
        <w:overflowPunct/>
        <w:autoSpaceDE/>
        <w:bidi w:val="0"/>
        <w:spacing w:line="560" w:lineRule="exact"/>
        <w:ind w:left="0" w:right="0" w:firstLine="640" w:firstLineChars="200"/>
        <w:jc w:val="right"/>
        <w:rPr>
          <w:rFonts w:hint="eastAsia" w:ascii="仿宋_GB2312" w:eastAsia="仿宋_GB2312" w:cs="仿宋_GB2312"/>
          <w:bCs/>
          <w:color w:val="auto"/>
          <w:sz w:val="32"/>
          <w:szCs w:val="32"/>
          <w:highlight w:val="none"/>
          <w:lang w:val="en-GB" w:eastAsia="en-GB" w:bidi="ar-SA"/>
        </w:rPr>
      </w:pPr>
    </w:p>
    <w:p>
      <w:pPr>
        <w:pageBreakBefore w:val="0"/>
        <w:widowControl w:val="0"/>
        <w:kinsoku/>
        <w:wordWrap w:val="0"/>
        <w:overflowPunct/>
        <w:autoSpaceDE/>
        <w:bidi w:val="0"/>
        <w:spacing w:line="560" w:lineRule="exact"/>
        <w:ind w:left="0" w:right="0" w:firstLine="640" w:firstLineChars="200"/>
        <w:jc w:val="right"/>
        <w:rPr>
          <w:rFonts w:hint="eastAsia" w:ascii="仿宋_GB2312" w:eastAsia="仿宋_GB2312" w:cs="仿宋_GB2312"/>
          <w:color w:val="auto"/>
          <w:highlight w:val="none"/>
          <w:lang w:bidi="ar-SA"/>
        </w:rPr>
      </w:pPr>
      <w:r>
        <w:rPr>
          <w:rFonts w:hint="eastAsia" w:ascii="仿宋_GB2312" w:eastAsia="仿宋_GB2312" w:cs="仿宋_GB2312"/>
          <w:bCs/>
          <w:color w:val="auto"/>
          <w:sz w:val="32"/>
          <w:szCs w:val="32"/>
          <w:highlight w:val="none"/>
          <w:lang w:bidi="ar-SA"/>
        </w:rPr>
        <w:t xml:space="preserve"> </w:t>
      </w:r>
      <w:r>
        <w:rPr>
          <w:rFonts w:hint="eastAsia" w:ascii="仿宋_GB2312" w:eastAsia="仿宋_GB2312" w:cs="仿宋_GB2312"/>
          <w:bCs/>
          <w:color w:val="auto"/>
          <w:sz w:val="32"/>
          <w:szCs w:val="32"/>
          <w:highlight w:val="none"/>
          <w:lang w:val="en-US" w:eastAsia="zh-CN" w:bidi="ar-SA"/>
        </w:rPr>
        <w:t>2021</w:t>
      </w:r>
      <w:r>
        <w:rPr>
          <w:rFonts w:hint="eastAsia" w:ascii="仿宋_GB2312" w:eastAsia="仿宋_GB2312" w:cs="仿宋_GB2312"/>
          <w:bCs/>
          <w:color w:val="auto"/>
          <w:sz w:val="32"/>
          <w:szCs w:val="32"/>
          <w:highlight w:val="none"/>
          <w:lang w:bidi="ar-SA"/>
        </w:rPr>
        <w:t>年</w:t>
      </w:r>
      <w:r>
        <w:rPr>
          <w:rFonts w:hint="eastAsia" w:ascii="仿宋_GB2312" w:eastAsia="仿宋_GB2312" w:cs="仿宋_GB2312"/>
          <w:bCs/>
          <w:color w:val="auto"/>
          <w:sz w:val="32"/>
          <w:szCs w:val="32"/>
          <w:highlight w:val="none"/>
          <w:u w:val="none"/>
          <w:lang w:val="en-US" w:eastAsia="zh-CN" w:bidi="ar-SA"/>
        </w:rPr>
        <w:t xml:space="preserve"> 9 </w:t>
      </w:r>
      <w:r>
        <w:rPr>
          <w:rFonts w:hint="eastAsia" w:ascii="仿宋_GB2312" w:eastAsia="仿宋_GB2312" w:cs="仿宋_GB2312"/>
          <w:bCs/>
          <w:color w:val="auto"/>
          <w:sz w:val="32"/>
          <w:szCs w:val="32"/>
          <w:highlight w:val="none"/>
          <w:u w:val="none"/>
          <w:lang w:bidi="ar-SA"/>
        </w:rPr>
        <w:t>月</w:t>
      </w:r>
      <w:r>
        <w:rPr>
          <w:rFonts w:hint="eastAsia" w:ascii="仿宋_GB2312" w:eastAsia="仿宋_GB2312" w:cs="仿宋_GB2312"/>
          <w:bCs/>
          <w:color w:val="auto"/>
          <w:sz w:val="32"/>
          <w:szCs w:val="32"/>
          <w:highlight w:val="none"/>
          <w:u w:val="none"/>
          <w:lang w:val="en-US" w:eastAsia="zh-CN" w:bidi="ar-SA"/>
        </w:rPr>
        <w:t xml:space="preserve"> 9</w:t>
      </w:r>
      <w:r>
        <w:rPr>
          <w:rFonts w:hint="eastAsia" w:ascii="仿宋_GB2312" w:eastAsia="仿宋_GB2312" w:cs="仿宋_GB2312"/>
          <w:bCs/>
          <w:color w:val="auto"/>
          <w:sz w:val="32"/>
          <w:szCs w:val="32"/>
          <w:highlight w:val="none"/>
          <w:u w:val="none"/>
          <w:lang w:bidi="ar-SA"/>
        </w:rPr>
        <w:t xml:space="preserve"> </w:t>
      </w:r>
      <w:r>
        <w:rPr>
          <w:rFonts w:hint="eastAsia" w:ascii="仿宋_GB2312" w:eastAsia="仿宋_GB2312" w:cs="仿宋_GB2312"/>
          <w:bCs/>
          <w:color w:val="auto"/>
          <w:sz w:val="32"/>
          <w:szCs w:val="32"/>
          <w:highlight w:val="none"/>
          <w:lang w:bidi="ar-SA"/>
        </w:rPr>
        <w:t>日</w:t>
      </w:r>
    </w:p>
    <w:p>
      <w:pPr>
        <w:pStyle w:val="5"/>
        <w:rPr>
          <w:rFonts w:hint="eastAsia" w:ascii="仿宋_GB2312" w:hAnsi="仿宋_GB2312" w:eastAsia="仿宋_GB2312" w:cs="仿宋_GB2312"/>
          <w:bCs/>
          <w:color w:val="auto"/>
          <w:sz w:val="32"/>
          <w:szCs w:val="32"/>
          <w:highlight w:val="none"/>
        </w:rPr>
      </w:pPr>
    </w:p>
    <w:p>
      <w:pPr>
        <w:rPr>
          <w:rFonts w:hint="eastAsia"/>
        </w:rPr>
      </w:pPr>
    </w:p>
    <w:p>
      <w:pPr>
        <w:pStyle w:val="4"/>
        <w:pageBreakBefore w:val="0"/>
        <w:kinsoku/>
        <w:wordWrap/>
        <w:overflowPunct/>
        <w:autoSpaceDE/>
        <w:bidi w:val="0"/>
        <w:spacing w:before="0" w:after="0" w:line="560" w:lineRule="exact"/>
        <w:ind w:left="0" w:right="0" w:firstLine="642" w:firstLineChars="200"/>
        <w:jc w:val="center"/>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 xml:space="preserve">第二章  </w:t>
      </w:r>
      <w:bookmarkStart w:id="7" w:name="_Toc322081599"/>
      <w:bookmarkStart w:id="8" w:name="_Toc387757521"/>
      <w:bookmarkStart w:id="9" w:name="_Toc406405682"/>
      <w:r>
        <w:rPr>
          <w:rFonts w:hint="eastAsia" w:ascii="仿宋" w:hAnsi="仿宋" w:eastAsia="仿宋" w:cs="仿宋"/>
          <w:bCs w:val="0"/>
          <w:color w:val="auto"/>
          <w:sz w:val="32"/>
          <w:szCs w:val="32"/>
          <w:highlight w:val="none"/>
          <w:lang w:eastAsia="zh-CN"/>
        </w:rPr>
        <w:t>随机抽取报名文件</w:t>
      </w:r>
      <w:r>
        <w:rPr>
          <w:rFonts w:hint="eastAsia" w:ascii="仿宋" w:hAnsi="仿宋" w:eastAsia="仿宋" w:cs="仿宋"/>
          <w:bCs w:val="0"/>
          <w:color w:val="auto"/>
          <w:sz w:val="32"/>
          <w:szCs w:val="32"/>
          <w:highlight w:val="none"/>
        </w:rPr>
        <w:t>须知</w:t>
      </w:r>
    </w:p>
    <w:p>
      <w:pPr>
        <w:pStyle w:val="3"/>
        <w:pageBreakBefore w:val="0"/>
        <w:kinsoku/>
        <w:wordWrap/>
        <w:overflowPunct/>
        <w:autoSpaceDE/>
        <w:bidi w:val="0"/>
        <w:spacing w:before="0" w:after="0" w:line="560" w:lineRule="exact"/>
        <w:ind w:left="0" w:right="0" w:firstLine="642"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一、总则</w:t>
      </w:r>
      <w:bookmarkEnd w:id="7"/>
      <w:bookmarkEnd w:id="8"/>
      <w:bookmarkEnd w:id="9"/>
      <w:bookmarkStart w:id="10" w:name="_Toc132000204"/>
      <w:bookmarkStart w:id="11" w:name="_Toc312756333"/>
      <w:bookmarkStart w:id="12" w:name="_Toc132523425"/>
      <w:bookmarkStart w:id="13" w:name="_Toc132111859"/>
      <w:bookmarkStart w:id="14" w:name="_Toc132523696"/>
      <w:bookmarkStart w:id="15" w:name="_Toc132265210"/>
    </w:p>
    <w:bookmarkEnd w:id="10"/>
    <w:bookmarkEnd w:id="11"/>
    <w:bookmarkEnd w:id="12"/>
    <w:bookmarkEnd w:id="13"/>
    <w:bookmarkEnd w:id="14"/>
    <w:bookmarkEnd w:id="15"/>
    <w:p>
      <w:pPr>
        <w:pageBreakBefore w:val="0"/>
        <w:kinsoku/>
        <w:wordWrap/>
        <w:overflowPunct/>
        <w:autoSpaceDE/>
        <w:bidi w:val="0"/>
        <w:spacing w:line="560" w:lineRule="exact"/>
        <w:ind w:left="0" w:right="0" w:firstLine="642" w:firstLineChars="200"/>
        <w:rPr>
          <w:rFonts w:hint="eastAsia" w:ascii="仿宋" w:hAnsi="仿宋" w:eastAsia="仿宋" w:cs="仿宋"/>
          <w:b/>
          <w:bCs/>
          <w:color w:val="auto"/>
          <w:sz w:val="32"/>
          <w:szCs w:val="32"/>
          <w:highlight w:val="none"/>
        </w:rPr>
      </w:pPr>
      <w:bookmarkStart w:id="16" w:name="_Toc200208580"/>
      <w:bookmarkStart w:id="17" w:name="_Toc194139858"/>
      <w:bookmarkStart w:id="18" w:name="_Toc185789896"/>
      <w:bookmarkStart w:id="19" w:name="_Toc194936411"/>
      <w:bookmarkStart w:id="20" w:name="_Toc312756342"/>
      <w:bookmarkStart w:id="21" w:name="_Toc185997351"/>
      <w:bookmarkStart w:id="22" w:name="_Toc240859261"/>
      <w:bookmarkStart w:id="23" w:name="_Toc198544701"/>
      <w:r>
        <w:rPr>
          <w:rFonts w:hint="eastAsia" w:ascii="仿宋" w:hAnsi="仿宋" w:eastAsia="仿宋" w:cs="仿宋"/>
          <w:b/>
          <w:bCs/>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1.1本</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文件仅适用于本次</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文件中所叙述的项目；</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2．充分、公平竞争保障措施</w:t>
      </w:r>
    </w:p>
    <w:bookmarkEnd w:id="16"/>
    <w:bookmarkEnd w:id="17"/>
    <w:bookmarkEnd w:id="18"/>
    <w:bookmarkEnd w:id="19"/>
    <w:bookmarkEnd w:id="20"/>
    <w:bookmarkEnd w:id="21"/>
    <w:bookmarkEnd w:id="22"/>
    <w:bookmarkEnd w:id="23"/>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bookmarkStart w:id="24" w:name="_Toc132265214"/>
      <w:bookmarkStart w:id="25" w:name="_Toc132523700"/>
      <w:bookmarkStart w:id="26" w:name="_Toc132523429"/>
      <w:bookmarkStart w:id="27" w:name="_Toc132000208"/>
      <w:bookmarkStart w:id="28" w:name="_Toc322081600"/>
      <w:bookmarkStart w:id="29" w:name="_Toc312756343"/>
      <w:bookmarkStart w:id="30" w:name="_Toc132111863"/>
      <w:r>
        <w:rPr>
          <w:rFonts w:hint="eastAsia" w:ascii="仿宋" w:hAnsi="仿宋" w:eastAsia="仿宋" w:cs="仿宋"/>
          <w:bCs/>
          <w:color w:val="auto"/>
          <w:sz w:val="32"/>
          <w:szCs w:val="32"/>
          <w:highlight w:val="none"/>
        </w:rPr>
        <w:t>总公司、分公司不能以不同的身份同时参加</w:t>
      </w:r>
      <w:r>
        <w:rPr>
          <w:rFonts w:hint="eastAsia" w:ascii="仿宋" w:hAnsi="仿宋" w:eastAsia="仿宋" w:cs="仿宋"/>
          <w:bCs/>
          <w:color w:val="auto"/>
          <w:sz w:val="32"/>
          <w:szCs w:val="32"/>
          <w:highlight w:val="none"/>
          <w:lang w:eastAsia="zh-CN"/>
        </w:rPr>
        <w:t>竞争</w:t>
      </w:r>
      <w:r>
        <w:rPr>
          <w:rFonts w:hint="eastAsia" w:ascii="仿宋" w:hAnsi="仿宋" w:eastAsia="仿宋" w:cs="仿宋"/>
          <w:bCs/>
          <w:color w:val="auto"/>
          <w:sz w:val="32"/>
          <w:szCs w:val="32"/>
          <w:highlight w:val="none"/>
        </w:rPr>
        <w:t>。</w:t>
      </w:r>
    </w:p>
    <w:p>
      <w:pPr>
        <w:pageBreakBefore w:val="0"/>
        <w:kinsoku/>
        <w:wordWrap/>
        <w:overflowPunct/>
        <w:autoSpaceDE/>
        <w:bidi w:val="0"/>
        <w:spacing w:line="560" w:lineRule="exact"/>
        <w:ind w:left="0" w:right="0" w:firstLine="642" w:firstLineChars="200"/>
        <w:jc w:val="center"/>
        <w:rPr>
          <w:rFonts w:hint="eastAsia" w:ascii="仿宋" w:hAnsi="仿宋" w:eastAsia="仿宋" w:cs="仿宋"/>
          <w:b/>
          <w:color w:val="auto"/>
          <w:sz w:val="32"/>
          <w:szCs w:val="32"/>
          <w:highlight w:val="none"/>
        </w:rPr>
      </w:pPr>
      <w:bookmarkStart w:id="31" w:name="_Toc406405683"/>
      <w:bookmarkStart w:id="32" w:name="_Toc387757522"/>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eastAsia="zh-CN"/>
        </w:rPr>
        <w:t>随机抽取</w:t>
      </w:r>
      <w:r>
        <w:rPr>
          <w:rFonts w:hint="eastAsia" w:ascii="仿宋" w:hAnsi="仿宋" w:eastAsia="仿宋" w:cs="仿宋"/>
          <w:b/>
          <w:color w:val="auto"/>
          <w:sz w:val="32"/>
          <w:szCs w:val="32"/>
          <w:highlight w:val="none"/>
        </w:rPr>
        <w:t>文件</w:t>
      </w:r>
      <w:bookmarkEnd w:id="24"/>
      <w:bookmarkEnd w:id="25"/>
      <w:bookmarkEnd w:id="26"/>
      <w:bookmarkEnd w:id="27"/>
      <w:bookmarkEnd w:id="28"/>
      <w:bookmarkEnd w:id="29"/>
      <w:bookmarkEnd w:id="30"/>
      <w:bookmarkEnd w:id="31"/>
      <w:bookmarkEnd w:id="32"/>
      <w:bookmarkStart w:id="33" w:name="_Toc132523701"/>
      <w:bookmarkStart w:id="34" w:name="_Toc312756344"/>
      <w:bookmarkStart w:id="35" w:name="_Toc132111864"/>
      <w:bookmarkStart w:id="36" w:name="_Toc132000209"/>
      <w:bookmarkStart w:id="37" w:name="_Toc132265215"/>
      <w:bookmarkStart w:id="38" w:name="_Toc132523430"/>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文件的构成</w:t>
      </w:r>
      <w:bookmarkEnd w:id="33"/>
      <w:bookmarkEnd w:id="34"/>
      <w:bookmarkEnd w:id="35"/>
      <w:bookmarkEnd w:id="36"/>
      <w:bookmarkEnd w:id="37"/>
      <w:bookmarkEnd w:id="38"/>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文件由</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文件总目录所列内容组成：</w:t>
      </w:r>
    </w:p>
    <w:p>
      <w:pPr>
        <w:pageBreakBefore w:val="0"/>
        <w:numPr>
          <w:ilvl w:val="0"/>
          <w:numId w:val="4"/>
        </w:numPr>
        <w:kinsoku/>
        <w:wordWrap/>
        <w:overflowPunct/>
        <w:autoSpaceDE/>
        <w:bidi w:val="0"/>
        <w:spacing w:line="560" w:lineRule="exact"/>
        <w:ind w:left="0" w:right="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申请</w:t>
      </w:r>
      <w:r>
        <w:rPr>
          <w:rFonts w:hint="eastAsia" w:ascii="仿宋_GB2312" w:hAnsi="仿宋_GB2312" w:eastAsia="仿宋_GB2312" w:cs="仿宋_GB2312"/>
          <w:bCs/>
          <w:color w:val="auto"/>
          <w:sz w:val="32"/>
          <w:szCs w:val="32"/>
          <w:highlight w:val="none"/>
          <w:lang w:eastAsia="zh-CN"/>
        </w:rPr>
        <w:t>人基本情况表；</w:t>
      </w:r>
    </w:p>
    <w:p>
      <w:pPr>
        <w:pageBreakBefore w:val="0"/>
        <w:numPr>
          <w:ilvl w:val="0"/>
          <w:numId w:val="4"/>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_GB2312" w:eastAsia="仿宋_GB2312" w:cs="仿宋_GB2312"/>
          <w:bCs/>
          <w:color w:val="auto"/>
          <w:sz w:val="32"/>
          <w:szCs w:val="32"/>
          <w:highlight w:val="none"/>
          <w:lang w:eastAsia="zh-CN" w:bidi="ar-SA"/>
        </w:rPr>
        <w:t>法定代表人授权书原件；</w:t>
      </w:r>
    </w:p>
    <w:p>
      <w:pPr>
        <w:pageBreakBefore w:val="0"/>
        <w:numPr>
          <w:ilvl w:val="0"/>
          <w:numId w:val="4"/>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_GB2312" w:eastAsia="仿宋_GB2312" w:cs="仿宋_GB2312"/>
          <w:bCs/>
          <w:color w:val="auto"/>
          <w:sz w:val="32"/>
          <w:szCs w:val="32"/>
          <w:highlight w:val="none"/>
          <w:lang w:eastAsia="zh-CN" w:bidi="ar-SA"/>
        </w:rPr>
        <w:t>法定代表人和授权代表身份证复印件（二代身份证需复印正、反两面）；</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val="en-US" w:eastAsia="zh-CN"/>
        </w:rPr>
        <w:t>供应商提供有效的营业执照副本或事业单位法人证书复印件；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体现健全的财务会计制度证明材料：①可提供201</w:t>
      </w:r>
      <w:r>
        <w:rPr>
          <w:rFonts w:hint="eastAsia" w:ascii="仿宋" w:hAnsi="仿宋" w:eastAsia="仿宋" w:cs="仿宋"/>
          <w:bCs/>
          <w:color w:val="auto"/>
          <w:sz w:val="32"/>
          <w:szCs w:val="32"/>
          <w:highlight w:val="none"/>
          <w:lang w:val="en-US" w:eastAsia="zh-CN"/>
        </w:rPr>
        <w:t>9</w:t>
      </w:r>
      <w:r>
        <w:rPr>
          <w:rFonts w:hint="eastAsia" w:ascii="仿宋" w:hAnsi="仿宋" w:eastAsia="仿宋" w:cs="仿宋"/>
          <w:bCs/>
          <w:color w:val="auto"/>
          <w:sz w:val="32"/>
          <w:szCs w:val="32"/>
          <w:highlight w:val="none"/>
        </w:rPr>
        <w:t>或者20</w:t>
      </w:r>
      <w:r>
        <w:rPr>
          <w:rFonts w:hint="eastAsia" w:ascii="仿宋" w:hAnsi="仿宋" w:eastAsia="仿宋" w:cs="仿宋"/>
          <w:bCs/>
          <w:color w:val="auto"/>
          <w:sz w:val="32"/>
          <w:szCs w:val="32"/>
          <w:highlight w:val="none"/>
          <w:lang w:val="en-US" w:eastAsia="zh-CN"/>
        </w:rPr>
        <w:t>20</w:t>
      </w:r>
      <w:r>
        <w:rPr>
          <w:rFonts w:hint="eastAsia" w:ascii="仿宋" w:hAnsi="仿宋" w:eastAsia="仿宋" w:cs="仿宋"/>
          <w:bCs/>
          <w:color w:val="auto"/>
          <w:sz w:val="32"/>
          <w:szCs w:val="32"/>
          <w:highlight w:val="none"/>
        </w:rPr>
        <w:t>年度经审计的财务报告复印件；②也可提供201</w:t>
      </w:r>
      <w:r>
        <w:rPr>
          <w:rFonts w:hint="eastAsia" w:ascii="仿宋" w:hAnsi="仿宋" w:eastAsia="仿宋" w:cs="仿宋"/>
          <w:bCs/>
          <w:color w:val="auto"/>
          <w:sz w:val="32"/>
          <w:szCs w:val="32"/>
          <w:highlight w:val="none"/>
          <w:lang w:val="en-US" w:eastAsia="zh-CN"/>
        </w:rPr>
        <w:t>9</w:t>
      </w:r>
      <w:r>
        <w:rPr>
          <w:rFonts w:hint="eastAsia" w:ascii="仿宋" w:hAnsi="仿宋" w:eastAsia="仿宋" w:cs="仿宋"/>
          <w:bCs/>
          <w:color w:val="auto"/>
          <w:sz w:val="32"/>
          <w:szCs w:val="32"/>
          <w:highlight w:val="none"/>
        </w:rPr>
        <w:t>或者20</w:t>
      </w:r>
      <w:r>
        <w:rPr>
          <w:rFonts w:hint="eastAsia" w:ascii="仿宋" w:hAnsi="仿宋" w:eastAsia="仿宋" w:cs="仿宋"/>
          <w:bCs/>
          <w:color w:val="auto"/>
          <w:sz w:val="32"/>
          <w:szCs w:val="32"/>
          <w:highlight w:val="none"/>
          <w:lang w:val="en-US" w:eastAsia="zh-CN"/>
        </w:rPr>
        <w:t>20</w:t>
      </w:r>
      <w:r>
        <w:rPr>
          <w:rFonts w:hint="eastAsia" w:ascii="仿宋" w:hAnsi="仿宋" w:eastAsia="仿宋" w:cs="仿宋"/>
          <w:bCs/>
          <w:color w:val="auto"/>
          <w:sz w:val="32"/>
          <w:szCs w:val="32"/>
          <w:highlight w:val="none"/>
        </w:rPr>
        <w:t>年度供应商内部的财务报表复印件（至少包含资产负债表、利润表）；③新成立的公司（未满一年）可提供公司内部的财务月报或季报；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供应商提供依法缴纳税收和社会保障资金的良好记录的承诺；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rPr>
      </w:pPr>
      <w:r>
        <w:rPr>
          <w:rFonts w:hint="eastAsia" w:ascii="仿宋" w:hAnsi="仿宋" w:eastAsia="仿宋" w:cs="仿宋"/>
          <w:bCs/>
          <w:color w:val="auto"/>
          <w:sz w:val="32"/>
          <w:szCs w:val="32"/>
          <w:highlight w:val="none"/>
          <w:lang w:val="en-US" w:eastAsia="zh-CN"/>
        </w:rPr>
        <w:t>7）、</w:t>
      </w:r>
      <w:r>
        <w:rPr>
          <w:rFonts w:hint="eastAsia" w:ascii="仿宋" w:hAnsi="仿宋" w:eastAsia="仿宋" w:cs="仿宋"/>
          <w:bCs/>
          <w:color w:val="auto"/>
          <w:sz w:val="32"/>
          <w:szCs w:val="32"/>
          <w:highlight w:val="none"/>
          <w:lang w:eastAsia="zh-CN"/>
        </w:rPr>
        <w:t>申请人</w:t>
      </w:r>
      <w:r>
        <w:rPr>
          <w:rFonts w:hint="eastAsia" w:ascii="仿宋" w:hAnsi="仿宋" w:eastAsia="仿宋" w:cs="仿宋"/>
          <w:bCs/>
          <w:color w:val="auto"/>
          <w:sz w:val="32"/>
          <w:szCs w:val="32"/>
          <w:highlight w:val="none"/>
        </w:rPr>
        <w:t>需承诺近三年未被纪监委、税务、发改、建设等监管部门查处处罚和列入不诚信名录</w:t>
      </w:r>
      <w:r>
        <w:rPr>
          <w:rFonts w:hint="eastAsia" w:ascii="仿宋" w:hAnsi="仿宋" w:eastAsia="仿宋" w:cs="仿宋"/>
          <w:bCs/>
          <w:color w:val="auto"/>
          <w:sz w:val="32"/>
          <w:szCs w:val="32"/>
          <w:highlight w:val="none"/>
          <w:lang w:eastAsia="zh-CN"/>
        </w:rPr>
        <w:t>；</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其他材料</w:t>
      </w: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bookmarkStart w:id="39" w:name="_Toc406405697"/>
      <w:bookmarkStart w:id="40" w:name="_Toc387757538"/>
      <w:bookmarkStart w:id="41" w:name="_Toc322769196"/>
      <w:bookmarkStart w:id="42" w:name="_Toc322097750"/>
      <w:bookmarkStart w:id="43" w:name="_Toc387757537"/>
      <w:bookmarkStart w:id="44" w:name="_Toc322769616"/>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附件1：</w:t>
      </w:r>
      <w:bookmarkEnd w:id="39"/>
      <w:bookmarkEnd w:id="40"/>
    </w:p>
    <w:bookmarkEnd w:id="41"/>
    <w:bookmarkEnd w:id="42"/>
    <w:bookmarkEnd w:id="43"/>
    <w:bookmarkEnd w:id="44"/>
    <w:p>
      <w:pPr>
        <w:pStyle w:val="12"/>
        <w:spacing w:line="360" w:lineRule="auto"/>
        <w:jc w:val="center"/>
        <w:outlineLvl w:val="2"/>
        <w:rPr>
          <w:rStyle w:val="10"/>
          <w:rFonts w:ascii="宋体" w:hAnsi="宋体"/>
          <w:color w:val="auto"/>
          <w:sz w:val="28"/>
          <w:szCs w:val="28"/>
          <w:highlight w:val="none"/>
        </w:rPr>
      </w:pPr>
      <w:r>
        <w:rPr>
          <w:rStyle w:val="10"/>
          <w:rFonts w:hint="eastAsia" w:ascii="宋体" w:hAnsi="宋体"/>
          <w:color w:val="auto"/>
          <w:sz w:val="28"/>
          <w:szCs w:val="28"/>
          <w:highlight w:val="none"/>
          <w:lang w:eastAsia="zh-CN"/>
        </w:rPr>
        <w:t>申请</w:t>
      </w:r>
      <w:r>
        <w:rPr>
          <w:rStyle w:val="10"/>
          <w:rFonts w:hint="eastAsia" w:ascii="宋体" w:hAnsi="宋体"/>
          <w:color w:val="auto"/>
          <w:sz w:val="28"/>
          <w:szCs w:val="28"/>
          <w:highlight w:val="none"/>
        </w:rPr>
        <w:t>人基本情况表</w:t>
      </w:r>
    </w:p>
    <w:p>
      <w:pPr>
        <w:pStyle w:val="12"/>
        <w:jc w:val="left"/>
        <w:rPr>
          <w:rStyle w:val="10"/>
          <w:rFonts w:ascii="宋体" w:hAnsi="宋体" w:cs="宋体"/>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hint="eastAsia" w:cs="宋体"/>
                <w:color w:val="auto"/>
                <w:kern w:val="0"/>
                <w:szCs w:val="21"/>
                <w:highlight w:val="none"/>
                <w:lang w:val="en-US" w:eastAsia="zh-CN"/>
              </w:rPr>
              <w:t>申请</w:t>
            </w:r>
            <w:r>
              <w:rPr>
                <w:rStyle w:val="10"/>
                <w:rFonts w:cs="宋体"/>
                <w:color w:val="auto"/>
                <w:kern w:val="0"/>
                <w:szCs w:val="21"/>
                <w:highlight w:val="none"/>
              </w:rPr>
              <w:t>人名称</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注册地址</w:t>
            </w:r>
          </w:p>
        </w:tc>
        <w:tc>
          <w:tcPr>
            <w:tcW w:w="3015"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邮政编码</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联系方式</w:t>
            </w: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联系人</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电话</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2"/>
              <w:spacing w:line="360" w:lineRule="auto"/>
              <w:jc w:val="left"/>
              <w:rPr>
                <w:rStyle w:val="10"/>
                <w:rFonts w:cs="宋体"/>
                <w:color w:val="auto"/>
                <w:kern w:val="0"/>
                <w:szCs w:val="21"/>
                <w:highlight w:val="none"/>
              </w:rPr>
            </w:pP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传真</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网址</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法定代表人</w:t>
            </w: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姓名</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电话</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hint="eastAsia" w:cs="宋体"/>
                <w:color w:val="auto"/>
                <w:kern w:val="0"/>
                <w:szCs w:val="21"/>
                <w:highlight w:val="none"/>
                <w:lang w:val="en-US" w:eastAsia="zh-CN"/>
              </w:rPr>
              <w:t>项目经理</w:t>
            </w: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姓名</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电话</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企业资质等级</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营业执照号</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安全生产许可证</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备注</w:t>
            </w:r>
          </w:p>
        </w:tc>
        <w:tc>
          <w:tcPr>
            <w:tcW w:w="6802" w:type="dxa"/>
            <w:gridSpan w:val="4"/>
            <w:noWrap w:val="0"/>
            <w:vAlign w:val="center"/>
          </w:tcPr>
          <w:p>
            <w:pPr>
              <w:pStyle w:val="12"/>
              <w:wordWrap w:val="0"/>
              <w:spacing w:line="360" w:lineRule="auto"/>
              <w:jc w:val="left"/>
              <w:rPr>
                <w:rStyle w:val="10"/>
                <w:rFonts w:cs="宋体"/>
                <w:color w:val="auto"/>
                <w:kern w:val="0"/>
                <w:szCs w:val="21"/>
                <w:highlight w:val="none"/>
              </w:rPr>
            </w:pPr>
            <w:r>
              <w:rPr>
                <w:rStyle w:val="10"/>
                <w:rFonts w:cs="宋体"/>
                <w:color w:val="auto"/>
                <w:kern w:val="0"/>
                <w:szCs w:val="21"/>
                <w:highlight w:val="none"/>
              </w:rPr>
              <w:t>企业注册地不在四川省行政区域内的外地企业，必须提供</w:t>
            </w:r>
            <w:r>
              <w:rPr>
                <w:rStyle w:val="10"/>
                <w:rFonts w:hint="eastAsia" w:cs="宋体"/>
                <w:color w:val="auto"/>
                <w:kern w:val="0"/>
                <w:szCs w:val="21"/>
                <w:highlight w:val="none"/>
              </w:rPr>
              <w:t>四川省省外施工、入川承揽业务信息录入证登记证</w:t>
            </w:r>
            <w:r>
              <w:rPr>
                <w:rStyle w:val="10"/>
                <w:rFonts w:cs="宋体"/>
                <w:color w:val="auto"/>
                <w:kern w:val="0"/>
                <w:szCs w:val="21"/>
                <w:highlight w:val="none"/>
              </w:rPr>
              <w:t>原件</w:t>
            </w:r>
            <w:r>
              <w:rPr>
                <w:rStyle w:val="10"/>
                <w:rFonts w:hint="eastAsia" w:cs="宋体"/>
                <w:color w:val="auto"/>
                <w:kern w:val="0"/>
                <w:szCs w:val="21"/>
                <w:highlight w:val="none"/>
                <w:lang w:eastAsia="zh-CN"/>
              </w:rPr>
              <w:t>复印件</w:t>
            </w:r>
            <w:r>
              <w:rPr>
                <w:rStyle w:val="10"/>
                <w:rFonts w:cs="宋体"/>
                <w:color w:val="auto"/>
                <w:kern w:val="0"/>
                <w:szCs w:val="21"/>
                <w:highlight w:val="none"/>
              </w:rPr>
              <w:t>。</w:t>
            </w:r>
          </w:p>
        </w:tc>
      </w:tr>
    </w:tbl>
    <w:p>
      <w:pPr>
        <w:adjustRightInd w:val="0"/>
        <w:spacing w:line="320" w:lineRule="exact"/>
        <w:ind w:firstLine="420" w:firstLineChars="175"/>
        <w:jc w:val="left"/>
        <w:rPr>
          <w:rFonts w:hint="eastAsia" w:ascii="仿宋" w:hAnsi="仿宋" w:eastAsia="仿宋" w:cs="仿宋"/>
          <w:bCs/>
          <w:color w:val="auto"/>
          <w:sz w:val="24"/>
          <w:highlight w:val="none"/>
        </w:rPr>
      </w:pPr>
    </w:p>
    <w:p>
      <w:pPr>
        <w:pStyle w:val="12"/>
        <w:wordWrap w:val="0"/>
        <w:spacing w:line="360" w:lineRule="auto"/>
        <w:jc w:val="left"/>
        <w:rPr>
          <w:rStyle w:val="10"/>
          <w:rFonts w:hint="eastAsia" w:cs="宋体"/>
          <w:color w:val="auto"/>
          <w:kern w:val="0"/>
          <w:szCs w:val="21"/>
          <w:highlight w:val="none"/>
        </w:rPr>
      </w:pPr>
      <w:r>
        <w:rPr>
          <w:rStyle w:val="10"/>
          <w:rFonts w:hint="eastAsia" w:cs="宋体"/>
          <w:color w:val="auto"/>
          <w:kern w:val="0"/>
          <w:szCs w:val="21"/>
          <w:highlight w:val="none"/>
          <w:lang w:eastAsia="zh-CN"/>
        </w:rPr>
        <w:t>申请</w:t>
      </w:r>
      <w:r>
        <w:rPr>
          <w:rStyle w:val="10"/>
          <w:rFonts w:hint="eastAsia" w:cs="宋体"/>
          <w:color w:val="auto"/>
          <w:kern w:val="0"/>
          <w:szCs w:val="21"/>
          <w:highlight w:val="none"/>
        </w:rPr>
        <w:t>人名称：        （盖章）</w:t>
      </w:r>
    </w:p>
    <w:p>
      <w:pPr>
        <w:pStyle w:val="12"/>
        <w:wordWrap w:val="0"/>
        <w:spacing w:line="360" w:lineRule="auto"/>
        <w:jc w:val="left"/>
        <w:rPr>
          <w:rStyle w:val="10"/>
          <w:rFonts w:hint="eastAsia" w:cs="宋体"/>
          <w:color w:val="auto"/>
          <w:kern w:val="0"/>
          <w:szCs w:val="21"/>
          <w:highlight w:val="none"/>
        </w:rPr>
      </w:pPr>
      <w:r>
        <w:rPr>
          <w:rStyle w:val="10"/>
          <w:rFonts w:hint="eastAsia" w:cs="宋体"/>
          <w:color w:val="auto"/>
          <w:kern w:val="0"/>
          <w:szCs w:val="21"/>
          <w:highlight w:val="none"/>
        </w:rPr>
        <w:t>法定代表人或授权代表（签字）：</w:t>
      </w:r>
    </w:p>
    <w:p>
      <w:pPr>
        <w:pStyle w:val="12"/>
        <w:wordWrap w:val="0"/>
        <w:spacing w:line="360" w:lineRule="auto"/>
        <w:jc w:val="left"/>
        <w:rPr>
          <w:rStyle w:val="10"/>
          <w:rFonts w:hint="eastAsia" w:cs="宋体"/>
          <w:color w:val="auto"/>
          <w:kern w:val="0"/>
          <w:szCs w:val="21"/>
          <w:highlight w:val="none"/>
          <w:lang w:eastAsia="zh-CN"/>
        </w:rPr>
        <w:sectPr>
          <w:pgSz w:w="11907" w:h="16840"/>
          <w:pgMar w:top="1440" w:right="1800" w:bottom="1440" w:left="1800" w:header="1134" w:footer="964" w:gutter="0"/>
          <w:pgNumType w:fmt="decimal" w:start="1"/>
          <w:cols w:space="720" w:num="1"/>
          <w:titlePg/>
          <w:docGrid w:type="lines" w:linePitch="312" w:charSpace="0"/>
        </w:sectPr>
      </w:pPr>
      <w:r>
        <w:rPr>
          <w:rStyle w:val="10"/>
          <w:rFonts w:hint="eastAsia" w:cs="宋体"/>
          <w:color w:val="auto"/>
          <w:kern w:val="0"/>
          <w:szCs w:val="21"/>
          <w:highlight w:val="none"/>
          <w:lang w:eastAsia="zh-CN"/>
        </w:rPr>
        <w:t>申请日期：</w:t>
      </w:r>
    </w:p>
    <w:p>
      <w:pPr>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 xml:space="preserve">： </w:t>
      </w:r>
    </w:p>
    <w:p>
      <w:pPr>
        <w:pStyle w:val="12"/>
        <w:spacing w:line="360" w:lineRule="auto"/>
        <w:jc w:val="center"/>
        <w:outlineLvl w:val="2"/>
        <w:rPr>
          <w:rStyle w:val="10"/>
          <w:rFonts w:ascii="宋体" w:hAnsi="宋体"/>
          <w:color w:val="auto"/>
          <w:sz w:val="28"/>
          <w:szCs w:val="28"/>
          <w:highlight w:val="none"/>
        </w:rPr>
      </w:pPr>
      <w:r>
        <w:rPr>
          <w:rStyle w:val="10"/>
          <w:rFonts w:hint="eastAsia" w:ascii="宋体" w:hAnsi="宋体"/>
          <w:color w:val="auto"/>
          <w:sz w:val="28"/>
          <w:szCs w:val="28"/>
          <w:highlight w:val="none"/>
        </w:rPr>
        <w:t>法定代表人身份证明</w:t>
      </w:r>
    </w:p>
    <w:p>
      <w:pPr>
        <w:pStyle w:val="12"/>
        <w:rPr>
          <w:rStyle w:val="10"/>
          <w:rFonts w:cs="宋体"/>
          <w:color w:val="auto"/>
          <w:kern w:val="0"/>
          <w:sz w:val="20"/>
          <w:szCs w:val="20"/>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名称：________________</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单位性质：__________________</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地址：______________________</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成立时间：_____年____月_____日</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经营期限：__________</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姓名：_______系_______（</w:t>
      </w: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名称）的法定代表人（职务：________电话：________）。</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特此证明。</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hint="eastAsia" w:eastAsia="宋体" w:cs="宋体"/>
          <w:color w:val="auto"/>
          <w:kern w:val="0"/>
          <w:szCs w:val="21"/>
          <w:highlight w:val="none"/>
          <w:lang w:eastAsia="zh-CN"/>
        </w:rPr>
      </w:pPr>
      <w:r>
        <w:rPr>
          <w:rStyle w:val="10"/>
          <w:rFonts w:hint="eastAsia" w:ascii="宋体" w:hAnsi="宋体" w:cs="宋体"/>
          <w:color w:val="auto"/>
          <w:kern w:val="0"/>
          <w:szCs w:val="21"/>
          <w:highlight w:val="none"/>
        </w:rPr>
        <w:t>附：法定代表人身份证原件</w:t>
      </w:r>
      <w:r>
        <w:rPr>
          <w:rStyle w:val="10"/>
          <w:rFonts w:hint="eastAsia" w:ascii="宋体" w:hAnsi="宋体" w:cs="宋体"/>
          <w:color w:val="auto"/>
          <w:kern w:val="0"/>
          <w:szCs w:val="21"/>
          <w:highlight w:val="none"/>
          <w:lang w:eastAsia="zh-CN"/>
        </w:rPr>
        <w:t>复印件</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3150" w:firstLineChars="1500"/>
        <w:jc w:val="left"/>
        <w:rPr>
          <w:rStyle w:val="10"/>
          <w:rFonts w:cs="宋体"/>
          <w:color w:val="auto"/>
          <w:kern w:val="0"/>
          <w:szCs w:val="21"/>
          <w:highlight w:val="none"/>
        </w:rPr>
      </w:pP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：_________________（盖单位电子签章）</w:t>
      </w:r>
    </w:p>
    <w:p>
      <w:pPr>
        <w:pStyle w:val="12"/>
        <w:spacing w:line="360" w:lineRule="auto"/>
        <w:ind w:firstLine="4200" w:firstLineChars="2000"/>
        <w:jc w:val="left"/>
        <w:rPr>
          <w:rStyle w:val="10"/>
          <w:rFonts w:cs="宋体"/>
          <w:color w:val="auto"/>
          <w:kern w:val="0"/>
          <w:szCs w:val="21"/>
          <w:highlight w:val="none"/>
        </w:rPr>
      </w:pPr>
      <w:r>
        <w:rPr>
          <w:rStyle w:val="10"/>
          <w:rFonts w:hint="eastAsia" w:ascii="宋体" w:hAnsi="宋体" w:cs="宋体"/>
          <w:color w:val="auto"/>
          <w:kern w:val="0"/>
          <w:szCs w:val="21"/>
          <w:highlight w:val="none"/>
        </w:rPr>
        <w:t>__________年________月________日</w:t>
      </w:r>
    </w:p>
    <w:p>
      <w:pPr>
        <w:pStyle w:val="12"/>
        <w:rPr>
          <w:rStyle w:val="10"/>
          <w:rFonts w:cs="宋体"/>
          <w:color w:val="auto"/>
          <w:kern w:val="0"/>
          <w:sz w:val="20"/>
          <w:szCs w:val="20"/>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注：(1)法定代表人亲</w:t>
      </w:r>
      <w:bookmarkStart w:id="45" w:name="_GoBack"/>
      <w:r>
        <w:rPr>
          <w:rStyle w:val="10"/>
          <w:rFonts w:hint="eastAsia" w:ascii="宋体" w:hAnsi="宋体" w:cs="宋体"/>
          <w:color w:val="auto"/>
          <w:kern w:val="0"/>
          <w:szCs w:val="21"/>
          <w:highlight w:val="none"/>
        </w:rPr>
        <w:t>自</w:t>
      </w:r>
      <w:bookmarkEnd w:id="45"/>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而不委托代理人</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适用。</w:t>
      </w:r>
    </w:p>
    <w:p>
      <w:pPr>
        <w:pStyle w:val="12"/>
        <w:spacing w:line="360" w:lineRule="auto"/>
        <w:ind w:left="630" w:leftChars="200" w:hanging="210" w:hangingChars="100"/>
        <w:jc w:val="left"/>
        <w:rPr>
          <w:rStyle w:val="10"/>
          <w:rFonts w:ascii="宋体" w:hAnsi="宋体" w:cs="宋体"/>
          <w:color w:val="auto"/>
          <w:kern w:val="0"/>
          <w:szCs w:val="21"/>
          <w:highlight w:val="none"/>
        </w:rPr>
      </w:pPr>
      <w:r>
        <w:rPr>
          <w:rStyle w:val="10"/>
          <w:rFonts w:hint="eastAsia" w:ascii="宋体" w:hAnsi="宋体" w:cs="宋体"/>
          <w:color w:val="auto"/>
          <w:kern w:val="0"/>
          <w:szCs w:val="21"/>
          <w:highlight w:val="none"/>
        </w:rPr>
        <w:t>(2)法定代表人在递交</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文件时，应携带</w:t>
      </w: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企业法人营业执照原件、法定代表人身份证原件备查。</w:t>
      </w:r>
    </w:p>
    <w:p>
      <w:pPr>
        <w:ind w:left="420" w:hanging="420" w:hangingChars="200"/>
        <w:jc w:val="left"/>
        <w:rPr>
          <w:rFonts w:hint="eastAsia" w:ascii="仿宋" w:hAnsi="仿宋" w:eastAsia="仿宋" w:cs="仿宋"/>
          <w:b/>
          <w:color w:val="auto"/>
          <w:sz w:val="32"/>
          <w:szCs w:val="32"/>
          <w:highlight w:val="none"/>
        </w:rPr>
      </w:pPr>
      <w:r>
        <w:rPr>
          <w:rStyle w:val="10"/>
          <w:rFonts w:hint="eastAsia" w:ascii="宋体" w:hAnsi="宋体" w:cs="宋体"/>
          <w:color w:val="auto"/>
          <w:kern w:val="0"/>
          <w:szCs w:val="21"/>
          <w:highlight w:val="none"/>
        </w:rPr>
        <w:t>（3）法定代表人在递交</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文件时，还应单独递交不密封的法定代表人身份证明原件及附件。</w:t>
      </w: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pStyle w:val="2"/>
        <w:rPr>
          <w:rFonts w:hint="eastAsia"/>
          <w:color w:val="auto"/>
          <w:highlight w:val="none"/>
          <w:lang w:eastAsia="zh-CN"/>
        </w:rPr>
      </w:pPr>
    </w:p>
    <w:p>
      <w:pPr>
        <w:jc w:val="center"/>
        <w:rPr>
          <w:rFonts w:hint="eastAsia" w:ascii="仿宋" w:hAnsi="仿宋" w:eastAsia="仿宋" w:cs="仿宋"/>
          <w:b/>
          <w:color w:val="auto"/>
          <w:sz w:val="32"/>
          <w:szCs w:val="32"/>
          <w:highlight w:val="none"/>
          <w:lang w:eastAsia="zh-CN"/>
        </w:rPr>
      </w:pPr>
    </w:p>
    <w:p>
      <w:pPr>
        <w:jc w:val="both"/>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附件</w:t>
      </w:r>
      <w:r>
        <w:rPr>
          <w:rFonts w:hint="eastAsia" w:ascii="仿宋" w:hAnsi="仿宋" w:eastAsia="仿宋" w:cs="仿宋"/>
          <w:b/>
          <w:color w:val="auto"/>
          <w:sz w:val="32"/>
          <w:szCs w:val="32"/>
          <w:highlight w:val="none"/>
          <w:lang w:val="en-US" w:eastAsia="zh-CN"/>
        </w:rPr>
        <w:t>3：</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w:t>
      </w:r>
      <w:r>
        <w:rPr>
          <w:rFonts w:hint="eastAsia" w:ascii="仿宋" w:hAnsi="仿宋" w:eastAsia="仿宋" w:cs="仿宋"/>
          <w:b/>
          <w:color w:val="auto"/>
          <w:sz w:val="32"/>
          <w:szCs w:val="32"/>
          <w:highlight w:val="none"/>
          <w:lang w:eastAsia="zh-CN"/>
        </w:rPr>
        <w:t>委托</w:t>
      </w:r>
      <w:r>
        <w:rPr>
          <w:rFonts w:hint="eastAsia" w:ascii="仿宋" w:hAnsi="仿宋" w:eastAsia="仿宋" w:cs="仿宋"/>
          <w:b/>
          <w:color w:val="auto"/>
          <w:sz w:val="32"/>
          <w:szCs w:val="32"/>
          <w:highlight w:val="none"/>
        </w:rPr>
        <w:t>书</w:t>
      </w:r>
    </w:p>
    <w:p>
      <w:pPr>
        <w:tabs>
          <w:tab w:val="left" w:pos="7665"/>
        </w:tabs>
        <w:rPr>
          <w:rFonts w:hint="eastAsia" w:ascii="仿宋" w:hAnsi="仿宋" w:eastAsia="仿宋" w:cs="仿宋"/>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（法定代表人姓名、职务）授权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（被授权人姓名、职务）为我方参加“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随机抽取</w:t>
      </w:r>
      <w:r>
        <w:rPr>
          <w:rFonts w:hint="eastAsia" w:ascii="宋体" w:hAnsi="宋体" w:eastAsia="宋体" w:cs="宋体"/>
          <w:color w:val="auto"/>
          <w:sz w:val="21"/>
          <w:szCs w:val="21"/>
          <w:highlight w:val="none"/>
        </w:rPr>
        <w:t>活动的合法代表，以我方名义全权处理该项目有关报价、签订合同以及执行合同等一切事宜，在</w:t>
      </w:r>
      <w:r>
        <w:rPr>
          <w:rFonts w:hint="eastAsia" w:ascii="宋体" w:hAnsi="宋体" w:cs="宋体"/>
          <w:color w:val="auto"/>
          <w:sz w:val="21"/>
          <w:szCs w:val="21"/>
          <w:highlight w:val="none"/>
          <w:lang w:eastAsia="zh-CN"/>
        </w:rPr>
        <w:t>随机抽取</w:t>
      </w:r>
      <w:r>
        <w:rPr>
          <w:rFonts w:hint="eastAsia" w:ascii="宋体" w:hAnsi="宋体" w:eastAsia="宋体" w:cs="宋体"/>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申请人</w:t>
      </w:r>
      <w:r>
        <w:rPr>
          <w:rFonts w:hint="eastAsia" w:ascii="宋体" w:hAnsi="宋体" w:eastAsia="宋体" w:cs="宋体"/>
          <w:color w:val="auto"/>
          <w:sz w:val="21"/>
          <w:szCs w:val="21"/>
          <w:highlight w:val="none"/>
        </w:rPr>
        <w:t xml:space="preserve">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．如法定代表人参加</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．如委托代理人参加</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文件中必须提供授权委托书，法定代表人和委托代理人的身份证复印件。</w:t>
      </w:r>
    </w:p>
    <w:p>
      <w:pPr>
        <w:numPr>
          <w:ilvl w:val="0"/>
          <w:numId w:val="5"/>
        </w:numPr>
        <w:tabs>
          <w:tab w:val="left" w:pos="7665"/>
        </w:tabs>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法定代表人委托他人</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的，委托代理人应是</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本单位的人员。</w:t>
      </w:r>
    </w:p>
    <w:p>
      <w:pPr>
        <w:numPr>
          <w:ilvl w:val="0"/>
          <w:numId w:val="0"/>
        </w:numPr>
        <w:tabs>
          <w:tab w:val="left" w:pos="7665"/>
        </w:tabs>
        <w:ind w:firstLine="630" w:firstLineChars="300"/>
        <w:rPr>
          <w:rFonts w:hint="eastAsia" w:ascii="宋体" w:hAnsi="宋体" w:eastAsia="宋体" w:cs="宋体"/>
          <w:color w:val="auto"/>
          <w:sz w:val="21"/>
          <w:szCs w:val="21"/>
          <w:highlight w:val="none"/>
          <w:lang w:val="en-US" w:eastAsia="zh-CN"/>
        </w:rPr>
        <w:sectPr>
          <w:footerReference r:id="rId10" w:type="first"/>
          <w:footerReference r:id="rId9" w:type="default"/>
          <w:pgSz w:w="11907" w:h="16840"/>
          <w:pgMar w:top="1440" w:right="1800" w:bottom="1440" w:left="1800" w:header="1134" w:footer="964" w:gutter="0"/>
          <w:pgNumType w:fmt="decimal"/>
          <w:cols w:space="720" w:num="1"/>
          <w:titlePg/>
          <w:docGrid w:type="lines" w:linePitch="312" w:charSpace="0"/>
        </w:sect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委托代理人在递交</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文件时，还应单独递交不密封的授权委托书原件及附件。</w:t>
      </w:r>
    </w:p>
    <w:p>
      <w:pPr>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 xml:space="preserve">： </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根据贵方</w:t>
      </w:r>
      <w:r>
        <w:rPr>
          <w:rFonts w:hint="eastAsia" w:ascii="宋体" w:hAnsi="宋体" w:cs="宋体"/>
          <w:color w:val="auto"/>
          <w:sz w:val="21"/>
          <w:szCs w:val="21"/>
          <w:highlight w:val="none"/>
          <w:lang w:eastAsia="zh-CN"/>
        </w:rPr>
        <w:t>随机抽取</w:t>
      </w:r>
      <w:r>
        <w:rPr>
          <w:rFonts w:hint="eastAsia" w:ascii="宋体" w:hAnsi="宋体" w:eastAsia="宋体" w:cs="宋体"/>
          <w:color w:val="auto"/>
          <w:sz w:val="21"/>
          <w:szCs w:val="21"/>
          <w:highlight w:val="none"/>
        </w:rPr>
        <w:t>文件的要求，我方对该项目做如下承诺：</w:t>
      </w:r>
      <w:r>
        <w:rPr>
          <w:rFonts w:hint="eastAsia" w:ascii="宋体" w:hAnsi="宋体" w:cs="宋体"/>
          <w:color w:val="auto"/>
          <w:sz w:val="21"/>
          <w:szCs w:val="21"/>
          <w:highlight w:val="none"/>
          <w:u w:val="single"/>
          <w:lang w:val="en-US" w:eastAsia="zh-CN"/>
        </w:rPr>
        <w:t xml:space="preserve">                                </w:t>
      </w:r>
    </w:p>
    <w:p>
      <w:pPr>
        <w:pStyle w:val="2"/>
        <w:jc w:val="left"/>
        <w:rPr>
          <w:rFonts w:hint="eastAsia" w:ascii="宋体" w:hAnsi="宋体" w:cs="宋体"/>
          <w:color w:val="auto"/>
          <w:sz w:val="21"/>
          <w:szCs w:val="21"/>
          <w:highlight w:val="none"/>
          <w:u w:val="single"/>
          <w:lang w:val="en-US" w:eastAsia="zh-CN"/>
        </w:rPr>
      </w:pPr>
    </w:p>
    <w:p>
      <w:pPr>
        <w:pStyle w:val="2"/>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eastAsia="zh-CN"/>
        </w:rPr>
        <w:t>工期为：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申请人</w:t>
      </w:r>
      <w:r>
        <w:rPr>
          <w:rFonts w:hint="eastAsia" w:ascii="宋体" w:hAnsi="宋体" w:eastAsia="宋体" w:cs="宋体"/>
          <w:color w:val="auto"/>
          <w:sz w:val="21"/>
          <w:szCs w:val="21"/>
          <w:highlight w:val="none"/>
        </w:rPr>
        <w:t>名称：        （盖章）</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pStyle w:val="2"/>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2"/>
        <w:rPr>
          <w:rFonts w:hint="default" w:eastAsia="仿宋"/>
          <w:color w:val="auto"/>
          <w:highlight w:val="none"/>
          <w:lang w:val="en-US" w:eastAsia="zh-CN"/>
        </w:rPr>
      </w:pPr>
      <w:r>
        <w:rPr>
          <w:rFonts w:hint="eastAsia" w:ascii="仿宋" w:hAnsi="仿宋" w:eastAsia="仿宋" w:cs="仿宋"/>
          <w:b/>
          <w:color w:val="auto"/>
          <w:sz w:val="30"/>
          <w:szCs w:val="30"/>
          <w:highlight w:val="none"/>
          <w:lang w:val="en-US" w:eastAsia="zh-CN"/>
        </w:rPr>
        <w:t xml:space="preserve">  </w:t>
      </w:r>
    </w:p>
    <w:p>
      <w:pPr>
        <w:pStyle w:val="4"/>
        <w:spacing w:line="320" w:lineRule="exact"/>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附件</w:t>
      </w:r>
      <w:r>
        <w:rPr>
          <w:rFonts w:hint="eastAsia" w:ascii="仿宋" w:hAnsi="仿宋" w:eastAsia="仿宋" w:cs="仿宋"/>
          <w:bCs w:val="0"/>
          <w:color w:val="auto"/>
          <w:sz w:val="30"/>
          <w:szCs w:val="30"/>
          <w:highlight w:val="none"/>
          <w:lang w:val="en-US" w:eastAsia="zh-CN"/>
        </w:rPr>
        <w:t>5</w:t>
      </w:r>
      <w:r>
        <w:rPr>
          <w:rFonts w:hint="eastAsia" w:ascii="仿宋" w:hAnsi="仿宋" w:eastAsia="仿宋" w:cs="仿宋"/>
          <w:bCs w:val="0"/>
          <w:color w:val="auto"/>
          <w:sz w:val="30"/>
          <w:szCs w:val="30"/>
          <w:highlight w:val="none"/>
        </w:rPr>
        <w:t xml:space="preserve">： </w:t>
      </w:r>
    </w:p>
    <w:p>
      <w:pPr>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无重大违法记录声明</w:t>
      </w:r>
      <w:r>
        <w:rPr>
          <w:rFonts w:hint="eastAsia" w:ascii="仿宋" w:hAnsi="仿宋" w:eastAsia="仿宋" w:cs="仿宋"/>
          <w:b/>
          <w:color w:val="auto"/>
          <w:sz w:val="32"/>
          <w:szCs w:val="32"/>
          <w:highlight w:val="none"/>
        </w:rPr>
        <w:cr/>
      </w:r>
    </w:p>
    <w:p>
      <w:pPr>
        <w:tabs>
          <w:tab w:val="left" w:pos="7665"/>
        </w:tabs>
        <w:spacing w:line="3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四川天盈实业有限责任公司</w:t>
      </w:r>
      <w:r>
        <w:rPr>
          <w:rFonts w:hint="eastAsia" w:ascii="仿宋" w:hAnsi="仿宋" w:eastAsia="仿宋" w:cs="仿宋"/>
          <w:color w:val="auto"/>
          <w:sz w:val="32"/>
          <w:szCs w:val="32"/>
          <w:highlight w:val="none"/>
        </w:rPr>
        <w:t>：</w:t>
      </w:r>
    </w:p>
    <w:p>
      <w:pPr>
        <w:tabs>
          <w:tab w:val="left" w:pos="7665"/>
        </w:tabs>
        <w:spacing w:line="320" w:lineRule="exact"/>
        <w:ind w:right="-512" w:rightChars="-244"/>
        <w:rPr>
          <w:rFonts w:hint="eastAsia" w:ascii="仿宋" w:hAnsi="仿宋" w:eastAsia="仿宋" w:cs="仿宋"/>
          <w:color w:val="auto"/>
          <w:sz w:val="32"/>
          <w:szCs w:val="32"/>
          <w:highlight w:val="none"/>
        </w:rPr>
      </w:pPr>
    </w:p>
    <w:p>
      <w:pPr>
        <w:tabs>
          <w:tab w:val="left" w:pos="7665"/>
        </w:tabs>
        <w:spacing w:line="320" w:lineRule="exact"/>
        <w:rPr>
          <w:rFonts w:hint="eastAsia" w:ascii="仿宋" w:hAnsi="仿宋" w:eastAsia="仿宋" w:cs="仿宋"/>
          <w:color w:val="auto"/>
          <w:sz w:val="32"/>
          <w:szCs w:val="32"/>
          <w:highlight w:val="none"/>
        </w:rPr>
      </w:pPr>
    </w:p>
    <w:p>
      <w:pPr>
        <w:tabs>
          <w:tab w:val="left" w:pos="7665"/>
        </w:tabs>
        <w:spacing w:line="320" w:lineRule="exac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（报价单位）郑重声明，我方参加本项目采购活动前三年内无重大违法活动记录，符合规定的</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资格条件。我方对此声明负全部法律责任。</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特此声明。</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bCs/>
          <w:color w:val="auto"/>
          <w:sz w:val="24"/>
          <w:szCs w:val="24"/>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竞争</w:t>
      </w:r>
      <w:r>
        <w:rPr>
          <w:rFonts w:hint="eastAsia" w:ascii="仿宋" w:hAnsi="仿宋" w:eastAsia="仿宋" w:cs="仿宋"/>
          <w:color w:val="auto"/>
          <w:sz w:val="32"/>
          <w:szCs w:val="32"/>
          <w:highlight w:val="none"/>
        </w:rPr>
        <w:t>单位：（公章）</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年    月    日</w:t>
      </w:r>
      <w:r>
        <w:rPr>
          <w:rFonts w:hint="eastAsia" w:ascii="仿宋" w:hAnsi="仿宋" w:eastAsia="仿宋" w:cs="仿宋"/>
          <w:color w:val="auto"/>
          <w:sz w:val="32"/>
          <w:szCs w:val="32"/>
          <w:highlight w:val="none"/>
        </w:rPr>
        <w:cr/>
      </w: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rPr>
          <w:rFonts w:hint="default" w:ascii="仿宋" w:hAnsi="仿宋" w:eastAsia="仿宋" w:cs="仿宋"/>
          <w:b/>
          <w:bCs w:val="0"/>
          <w:color w:val="auto"/>
          <w:kern w:val="2"/>
          <w:sz w:val="30"/>
          <w:szCs w:val="30"/>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附件6:</w:t>
      </w:r>
    </w:p>
    <w:p>
      <w:pPr>
        <w:pStyle w:val="12"/>
        <w:spacing w:line="360" w:lineRule="auto"/>
        <w:jc w:val="center"/>
        <w:rPr>
          <w:rStyle w:val="10"/>
          <w:rFonts w:hint="eastAsia" w:ascii="宋体" w:hAnsi="宋体" w:eastAsia="宋体" w:cs="宋体"/>
          <w:bCs/>
          <w:color w:val="auto"/>
          <w:kern w:val="0"/>
          <w:sz w:val="24"/>
          <w:szCs w:val="24"/>
          <w:highlight w:val="none"/>
          <w:lang w:val="en-US" w:eastAsia="zh-CN"/>
        </w:rPr>
      </w:pPr>
      <w:r>
        <w:rPr>
          <w:rStyle w:val="10"/>
          <w:rFonts w:hint="eastAsia" w:ascii="宋体" w:hAnsi="宋体" w:cs="宋体"/>
          <w:bCs/>
          <w:color w:val="auto"/>
          <w:kern w:val="0"/>
          <w:sz w:val="24"/>
          <w:szCs w:val="24"/>
          <w:highlight w:val="none"/>
        </w:rPr>
        <w:t>主要人员简历表（</w:t>
      </w:r>
      <w:r>
        <w:rPr>
          <w:rStyle w:val="10"/>
          <w:rFonts w:hint="eastAsia" w:ascii="宋体" w:hAnsi="宋体" w:cs="宋体"/>
          <w:bCs/>
          <w:color w:val="auto"/>
          <w:kern w:val="0"/>
          <w:sz w:val="24"/>
          <w:szCs w:val="24"/>
          <w:highlight w:val="none"/>
          <w:lang w:eastAsia="zh-CN"/>
        </w:rPr>
        <w:t>一</w:t>
      </w:r>
      <w:r>
        <w:rPr>
          <w:rStyle w:val="10"/>
          <w:rFonts w:hint="eastAsia" w:ascii="宋体" w:hAnsi="宋体" w:cs="宋体"/>
          <w:bCs/>
          <w:color w:val="auto"/>
          <w:kern w:val="0"/>
          <w:sz w:val="24"/>
          <w:szCs w:val="24"/>
          <w:highlight w:val="none"/>
        </w:rPr>
        <w:t>）</w:t>
      </w:r>
    </w:p>
    <w:p>
      <w:pPr>
        <w:pStyle w:val="12"/>
        <w:spacing w:line="360" w:lineRule="auto"/>
        <w:jc w:val="center"/>
        <w:rPr>
          <w:rStyle w:val="10"/>
          <w:rFonts w:ascii="宋体" w:hAnsi="宋体" w:cs="宋体"/>
          <w:bCs/>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姓名</w:t>
            </w:r>
          </w:p>
        </w:tc>
        <w:tc>
          <w:tcPr>
            <w:tcW w:w="991"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777"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年龄</w:t>
            </w:r>
          </w:p>
        </w:tc>
        <w:tc>
          <w:tcPr>
            <w:tcW w:w="78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学历</w:t>
            </w: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职称</w:t>
            </w:r>
          </w:p>
        </w:tc>
        <w:tc>
          <w:tcPr>
            <w:tcW w:w="991"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777"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职务</w:t>
            </w:r>
          </w:p>
        </w:tc>
        <w:tc>
          <w:tcPr>
            <w:tcW w:w="78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拟在本合同任职</w:t>
            </w: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毕业学校</w:t>
            </w:r>
          </w:p>
        </w:tc>
        <w:tc>
          <w:tcPr>
            <w:tcW w:w="7364" w:type="dxa"/>
            <w:gridSpan w:val="6"/>
            <w:noWrap w:val="0"/>
            <w:vAlign w:val="center"/>
          </w:tcPr>
          <w:p>
            <w:pPr>
              <w:pStyle w:val="12"/>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年毕业于</w:t>
            </w:r>
            <w:r>
              <w:rPr>
                <w:rStyle w:val="10"/>
                <w:rFonts w:hint="eastAsia" w:ascii="宋体" w:hAnsi="宋体" w:cs="宋体"/>
                <w:color w:val="auto"/>
                <w:kern w:val="0"/>
                <w:szCs w:val="21"/>
                <w:highlight w:val="none"/>
              </w:rPr>
              <w:t xml:space="preserve">          </w:t>
            </w:r>
            <w:r>
              <w:rPr>
                <w:rStyle w:val="10"/>
                <w:rFonts w:ascii="宋体" w:hAnsi="宋体" w:cs="宋体"/>
                <w:color w:val="auto"/>
                <w:kern w:val="0"/>
                <w:szCs w:val="21"/>
                <w:highlight w:val="none"/>
              </w:rPr>
              <w:t>学校</w:t>
            </w:r>
            <w:r>
              <w:rPr>
                <w:rStyle w:val="10"/>
                <w:rFonts w:hint="eastAsia" w:ascii="宋体" w:hAnsi="宋体" w:cs="宋体"/>
                <w:color w:val="auto"/>
                <w:kern w:val="0"/>
                <w:szCs w:val="21"/>
                <w:highlight w:val="none"/>
              </w:rPr>
              <w:t xml:space="preserve">          </w:t>
            </w:r>
            <w:r>
              <w:rPr>
                <w:rStyle w:val="10"/>
                <w:rFonts w:ascii="宋体" w:hAnsi="宋体" w:cs="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时间</w:t>
            </w:r>
          </w:p>
        </w:tc>
        <w:tc>
          <w:tcPr>
            <w:tcW w:w="2343" w:type="dxa"/>
            <w:gridSpan w:val="3"/>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参加过的类似项目</w:t>
            </w:r>
          </w:p>
        </w:tc>
        <w:tc>
          <w:tcPr>
            <w:tcW w:w="2725"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担任职务</w:t>
            </w:r>
          </w:p>
        </w:tc>
        <w:tc>
          <w:tcPr>
            <w:tcW w:w="2091"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bl>
    <w:p>
      <w:pPr>
        <w:pStyle w:val="12"/>
        <w:ind w:firstLine="8190" w:firstLineChars="3900"/>
        <w:rPr>
          <w:rStyle w:val="10"/>
          <w:rFonts w:ascii="宋体" w:hAnsi="宋体" w:cs="宋体"/>
          <w:color w:val="auto"/>
          <w:kern w:val="0"/>
          <w:szCs w:val="21"/>
          <w:highlight w:val="none"/>
        </w:rPr>
      </w:pPr>
      <w:r>
        <w:rPr>
          <w:rStyle w:val="10"/>
          <w:rFonts w:hint="eastAsia" w:ascii="宋体" w:hAnsi="宋体" w:cs="宋体"/>
          <w:color w:val="auto"/>
          <w:kern w:val="0"/>
          <w:szCs w:val="21"/>
          <w:highlight w:val="none"/>
          <w:lang w:val="en-US" w:eastAsia="zh-CN"/>
        </w:rPr>
        <w:t xml:space="preserve"> </w:t>
      </w:r>
      <w:r>
        <w:rPr>
          <w:rStyle w:val="10"/>
          <w:rFonts w:hint="eastAsia" w:ascii="宋体" w:hAnsi="宋体" w:cs="宋体"/>
          <w:color w:val="auto"/>
          <w:kern w:val="0"/>
          <w:szCs w:val="21"/>
          <w:highlight w:val="none"/>
        </w:rPr>
        <w:t>注：(1)“主要人员简历表”中的项目负责人应附</w:t>
      </w:r>
      <w:r>
        <w:rPr>
          <w:rStyle w:val="10"/>
          <w:rFonts w:hint="eastAsia" w:ascii="宋体" w:hAnsi="宋体" w:cs="宋体"/>
          <w:color w:val="auto"/>
          <w:kern w:val="0"/>
          <w:szCs w:val="21"/>
          <w:highlight w:val="none"/>
          <w:lang w:eastAsia="zh-CN"/>
        </w:rPr>
        <w:t>执业</w:t>
      </w:r>
      <w:r>
        <w:rPr>
          <w:rStyle w:val="10"/>
          <w:rFonts w:hint="eastAsia" w:ascii="宋体" w:hAnsi="宋体" w:cs="宋体"/>
          <w:color w:val="auto"/>
          <w:kern w:val="0"/>
          <w:szCs w:val="21"/>
          <w:highlight w:val="none"/>
        </w:rPr>
        <w:t>证、身份证、职称证、养老保险原件</w:t>
      </w:r>
      <w:r>
        <w:rPr>
          <w:rStyle w:val="10"/>
          <w:rFonts w:hint="eastAsia" w:ascii="宋体" w:hAnsi="宋体" w:cs="宋体"/>
          <w:color w:val="auto"/>
          <w:kern w:val="0"/>
          <w:szCs w:val="21"/>
          <w:highlight w:val="none"/>
          <w:lang w:eastAsia="zh-CN"/>
        </w:rPr>
        <w:t>复印件</w:t>
      </w:r>
      <w:r>
        <w:rPr>
          <w:rStyle w:val="10"/>
          <w:rFonts w:hint="eastAsia" w:ascii="宋体" w:hAnsi="宋体" w:cs="宋体"/>
          <w:color w:val="auto"/>
          <w:kern w:val="0"/>
          <w:szCs w:val="21"/>
          <w:highlight w:val="none"/>
        </w:rPr>
        <w:t>，管理过的项目业绩须附合同协议书原件</w:t>
      </w:r>
      <w:r>
        <w:rPr>
          <w:rStyle w:val="10"/>
          <w:rFonts w:hint="eastAsia" w:ascii="宋体" w:hAnsi="宋体" w:cs="宋体"/>
          <w:color w:val="auto"/>
          <w:kern w:val="0"/>
          <w:szCs w:val="21"/>
          <w:highlight w:val="none"/>
          <w:lang w:eastAsia="zh-CN"/>
        </w:rPr>
        <w:t>复印件</w:t>
      </w:r>
      <w:r>
        <w:rPr>
          <w:rStyle w:val="10"/>
          <w:rFonts w:hint="eastAsia" w:ascii="宋体" w:hAnsi="宋体" w:cs="宋体"/>
          <w:color w:val="auto"/>
          <w:kern w:val="0"/>
          <w:szCs w:val="21"/>
          <w:highlight w:val="none"/>
        </w:rPr>
        <w:t>；其他主要人员应附职称证（执业证或上岗证书）、养老保险原件</w:t>
      </w:r>
      <w:r>
        <w:rPr>
          <w:rStyle w:val="10"/>
          <w:rFonts w:hint="eastAsia" w:ascii="宋体" w:hAnsi="宋体" w:cs="宋体"/>
          <w:color w:val="auto"/>
          <w:kern w:val="0"/>
          <w:szCs w:val="21"/>
          <w:highlight w:val="none"/>
          <w:lang w:eastAsia="zh-CN"/>
        </w:rPr>
        <w:t>复印件</w:t>
      </w:r>
      <w:r>
        <w:rPr>
          <w:rStyle w:val="10"/>
          <w:rFonts w:hint="eastAsia" w:ascii="宋体" w:hAnsi="宋体" w:cs="宋体"/>
          <w:color w:val="auto"/>
          <w:kern w:val="0"/>
          <w:szCs w:val="21"/>
          <w:highlight w:val="none"/>
        </w:rPr>
        <w:t>。如不实，属于弄虚作假，取消</w:t>
      </w:r>
      <w:r>
        <w:rPr>
          <w:rStyle w:val="10"/>
          <w:rFonts w:hint="eastAsia" w:ascii="宋体" w:hAnsi="宋体" w:cs="宋体"/>
          <w:color w:val="auto"/>
          <w:kern w:val="0"/>
          <w:szCs w:val="21"/>
          <w:highlight w:val="none"/>
          <w:lang w:eastAsia="zh-CN"/>
        </w:rPr>
        <w:t>中选</w:t>
      </w:r>
      <w:r>
        <w:rPr>
          <w:rStyle w:val="10"/>
          <w:rFonts w:hint="eastAsia" w:ascii="宋体" w:hAnsi="宋体" w:cs="宋体"/>
          <w:color w:val="auto"/>
          <w:kern w:val="0"/>
          <w:szCs w:val="21"/>
          <w:highlight w:val="none"/>
        </w:rPr>
        <w:t>资格。</w:t>
      </w:r>
    </w:p>
    <w:p>
      <w:pPr>
        <w:pStyle w:val="12"/>
        <w:spacing w:line="360" w:lineRule="auto"/>
        <w:ind w:firstLine="420" w:firstLineChars="200"/>
        <w:jc w:val="left"/>
        <w:rPr>
          <w:rStyle w:val="10"/>
          <w:rFonts w:ascii="宋体" w:hAnsi="宋体" w:cs="宋体"/>
          <w:color w:val="auto"/>
          <w:kern w:val="0"/>
          <w:szCs w:val="21"/>
          <w:highlight w:val="none"/>
        </w:rPr>
      </w:pPr>
      <w:r>
        <w:rPr>
          <w:rStyle w:val="10"/>
          <w:rFonts w:hint="eastAsia" w:ascii="宋体" w:hAnsi="宋体" w:cs="宋体"/>
          <w:color w:val="auto"/>
          <w:kern w:val="0"/>
          <w:szCs w:val="21"/>
          <w:highlight w:val="none"/>
        </w:rPr>
        <w:t>(2)主要人员的养老保险是指，主要人员在该</w:t>
      </w:r>
      <w:r>
        <w:rPr>
          <w:rStyle w:val="10"/>
          <w:rFonts w:hint="eastAsia" w:ascii="宋体" w:hAnsi="宋体" w:cs="宋体"/>
          <w:color w:val="auto"/>
          <w:kern w:val="0"/>
          <w:szCs w:val="21"/>
          <w:highlight w:val="none"/>
          <w:lang w:eastAsia="zh-CN"/>
        </w:rPr>
        <w:t>竞标人</w:t>
      </w:r>
      <w:r>
        <w:rPr>
          <w:rStyle w:val="10"/>
          <w:rFonts w:hint="eastAsia" w:ascii="宋体" w:hAnsi="宋体" w:cs="宋体"/>
          <w:color w:val="auto"/>
          <w:kern w:val="0"/>
          <w:szCs w:val="21"/>
          <w:highlight w:val="none"/>
        </w:rPr>
        <w:t>单位的养老保险缴纳凭证或由社保部门出具的主要人员在该</w:t>
      </w:r>
      <w:r>
        <w:rPr>
          <w:rStyle w:val="10"/>
          <w:rFonts w:hint="eastAsia" w:ascii="宋体" w:hAnsi="宋体" w:cs="宋体"/>
          <w:color w:val="auto"/>
          <w:kern w:val="0"/>
          <w:szCs w:val="21"/>
          <w:highlight w:val="none"/>
          <w:lang w:eastAsia="zh-CN"/>
        </w:rPr>
        <w:t>竞标人</w:t>
      </w:r>
      <w:r>
        <w:rPr>
          <w:rStyle w:val="10"/>
          <w:rFonts w:hint="eastAsia" w:ascii="宋体" w:hAnsi="宋体" w:cs="宋体"/>
          <w:color w:val="auto"/>
          <w:kern w:val="0"/>
          <w:szCs w:val="21"/>
          <w:highlight w:val="none"/>
        </w:rPr>
        <w:t>单位参保的证明。</w:t>
      </w:r>
    </w:p>
    <w:p>
      <w:pPr>
        <w:adjustRightInd w:val="0"/>
        <w:spacing w:line="380" w:lineRule="exact"/>
        <w:ind w:firstLine="640" w:firstLineChars="200"/>
        <w:jc w:val="left"/>
        <w:rPr>
          <w:rFonts w:hint="default" w:ascii="仿宋" w:hAnsi="仿宋" w:eastAsia="仿宋" w:cs="仿宋"/>
          <w:color w:val="auto"/>
          <w:sz w:val="32"/>
          <w:szCs w:val="32"/>
          <w:highlight w:val="none"/>
          <w:lang w:val="en-US" w:eastAsia="zh-CN"/>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keepNext w:val="0"/>
        <w:keepLines w:val="0"/>
        <w:pageBreakBefore w:val="0"/>
        <w:kinsoku/>
        <w:wordWrap/>
        <w:overflowPunct/>
        <w:topLinePunct w:val="0"/>
        <w:autoSpaceDE/>
        <w:autoSpaceDN/>
        <w:bidi w:val="0"/>
        <w:adjustRightInd w:val="0"/>
        <w:snapToGrid/>
        <w:spacing w:line="600" w:lineRule="exact"/>
        <w:ind w:right="0" w:firstLine="480" w:firstLineChars="200"/>
        <w:jc w:val="left"/>
        <w:rPr>
          <w:rStyle w:val="10"/>
          <w:rFonts w:hint="eastAsia" w:ascii="宋体" w:hAnsi="宋体" w:cs="宋体"/>
          <w:bCs/>
          <w:color w:val="auto"/>
          <w:kern w:val="0"/>
          <w:sz w:val="24"/>
          <w:szCs w:val="24"/>
          <w:highlight w:val="none"/>
        </w:rPr>
      </w:pPr>
      <w:r>
        <w:rPr>
          <w:rStyle w:val="10"/>
          <w:rFonts w:hint="eastAsia" w:ascii="宋体" w:hAnsi="宋体" w:cs="宋体"/>
          <w:bCs/>
          <w:color w:val="auto"/>
          <w:kern w:val="0"/>
          <w:sz w:val="24"/>
          <w:szCs w:val="24"/>
          <w:highlight w:val="none"/>
        </w:rPr>
        <w:br w:type="page"/>
      </w:r>
      <w:r>
        <w:rPr>
          <w:rStyle w:val="10"/>
          <w:rFonts w:hint="eastAsia" w:ascii="宋体" w:hAnsi="宋体" w:cs="宋体"/>
          <w:bCs/>
          <w:color w:val="auto"/>
          <w:kern w:val="0"/>
          <w:sz w:val="24"/>
          <w:szCs w:val="24"/>
          <w:highlight w:val="none"/>
        </w:rPr>
        <w:t>主要人员简历表（</w:t>
      </w:r>
      <w:r>
        <w:rPr>
          <w:rStyle w:val="10"/>
          <w:rFonts w:hint="eastAsia" w:ascii="宋体" w:hAnsi="宋体" w:cs="宋体"/>
          <w:bCs/>
          <w:color w:val="auto"/>
          <w:kern w:val="0"/>
          <w:sz w:val="24"/>
          <w:szCs w:val="24"/>
          <w:highlight w:val="none"/>
          <w:lang w:eastAsia="zh-CN"/>
        </w:rPr>
        <w:t>二</w:t>
      </w:r>
      <w:r>
        <w:rPr>
          <w:rStyle w:val="10"/>
          <w:rFonts w:hint="eastAsia" w:ascii="宋体" w:hAnsi="宋体" w:cs="宋体"/>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eastAsia" w:eastAsia="宋体"/>
          <w:color w:val="auto"/>
          <w:highlight w:val="none"/>
          <w:lang w:val="en-US" w:eastAsia="zh-CN"/>
        </w:rPr>
      </w:pPr>
      <w:r>
        <w:rPr>
          <w:rStyle w:val="10"/>
          <w:rFonts w:hint="eastAsia" w:ascii="宋体" w:hAnsi="宋体" w:cs="宋体"/>
          <w:bCs/>
          <w:color w:val="auto"/>
          <w:kern w:val="0"/>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line="600" w:lineRule="exact"/>
        <w:ind w:right="0" w:firstLine="480" w:firstLineChars="200"/>
        <w:jc w:val="left"/>
        <w:textAlignment w:val="baseline"/>
        <w:rPr>
          <w:rFonts w:hint="default"/>
          <w:color w:val="auto"/>
          <w:highlight w:val="none"/>
          <w:lang w:val="en-US" w:eastAsia="zh-CN"/>
        </w:rPr>
      </w:pPr>
      <w:r>
        <w:rPr>
          <w:rStyle w:val="10"/>
          <w:rFonts w:hint="eastAsia" w:ascii="宋体" w:hAnsi="宋体" w:cs="宋体"/>
          <w:bCs/>
          <w:color w:val="auto"/>
          <w:kern w:val="0"/>
          <w:sz w:val="24"/>
          <w:szCs w:val="24"/>
          <w:highlight w:val="none"/>
        </w:rPr>
        <w:t>主要人员简历表（</w:t>
      </w:r>
      <w:r>
        <w:rPr>
          <w:rStyle w:val="10"/>
          <w:rFonts w:hint="eastAsia" w:ascii="宋体" w:hAnsi="宋体" w:cs="宋体"/>
          <w:bCs/>
          <w:color w:val="auto"/>
          <w:kern w:val="0"/>
          <w:sz w:val="24"/>
          <w:szCs w:val="24"/>
          <w:highlight w:val="none"/>
          <w:lang w:eastAsia="zh-CN"/>
        </w:rPr>
        <w:t>三</w:t>
      </w:r>
      <w:r>
        <w:rPr>
          <w:rStyle w:val="10"/>
          <w:rFonts w:hint="eastAsia" w:ascii="宋体" w:hAnsi="宋体" w:cs="宋体"/>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eastAsia" w:eastAsia="宋体"/>
          <w:color w:val="auto"/>
          <w:highlight w:val="none"/>
          <w:lang w:val="en-US" w:eastAsia="zh-CN"/>
        </w:rPr>
      </w:pPr>
      <w:r>
        <w:rPr>
          <w:rStyle w:val="10"/>
          <w:rFonts w:hint="eastAsia" w:ascii="宋体" w:hAnsi="宋体" w:cs="宋体"/>
          <w:bCs/>
          <w:color w:val="auto"/>
          <w:kern w:val="0"/>
          <w:sz w:val="24"/>
          <w:szCs w:val="24"/>
          <w:highlight w:val="none"/>
          <w:lang w:val="en-US" w:eastAsia="zh-CN"/>
        </w:rPr>
        <w:t>…………</w:t>
      </w:r>
    </w:p>
    <w:p>
      <w:pPr>
        <w:pStyle w:val="2"/>
        <w:keepNext w:val="0"/>
        <w:keepLines w:val="0"/>
        <w:pageBreakBefore w:val="0"/>
        <w:kinsoku/>
        <w:wordWrap/>
        <w:overflowPunct/>
        <w:topLinePunct w:val="0"/>
        <w:autoSpaceDE/>
        <w:autoSpaceDN/>
        <w:bidi w:val="0"/>
        <w:snapToGrid/>
        <w:spacing w:line="600" w:lineRule="exact"/>
        <w:ind w:right="0"/>
        <w:rPr>
          <w:rFonts w:hint="eastAsia"/>
          <w:color w:val="auto"/>
          <w:highlight w:val="none"/>
        </w:rPr>
      </w:pPr>
    </w:p>
    <w:p>
      <w:pPr>
        <w:jc w:val="left"/>
        <w:rPr>
          <w:rStyle w:val="10"/>
          <w:rFonts w:hint="eastAsia" w:ascii="宋体" w:hAnsi="宋体" w:cs="宋体"/>
          <w:bCs/>
          <w:color w:val="auto"/>
          <w:kern w:val="0"/>
          <w:sz w:val="24"/>
          <w:szCs w:val="24"/>
          <w:highlight w:val="none"/>
        </w:rPr>
      </w:pPr>
      <w:r>
        <w:rPr>
          <w:rStyle w:val="10"/>
          <w:rFonts w:hint="eastAsia" w:ascii="宋体" w:hAnsi="宋体" w:cs="宋体"/>
          <w:bCs/>
          <w:color w:val="auto"/>
          <w:kern w:val="0"/>
          <w:sz w:val="24"/>
          <w:szCs w:val="24"/>
          <w:highlight w:val="none"/>
        </w:rPr>
        <w:br w:type="page"/>
      </w:r>
    </w:p>
    <w:p>
      <w:pPr>
        <w:pStyle w:val="12"/>
        <w:spacing w:line="360" w:lineRule="auto"/>
        <w:jc w:val="left"/>
        <w:rPr>
          <w:color w:val="auto"/>
        </w:rPr>
      </w:pPr>
      <w:r>
        <w:rPr>
          <w:rFonts w:hint="eastAsia" w:ascii="仿宋" w:hAnsi="仿宋" w:eastAsia="仿宋" w:cs="仿宋"/>
          <w:b/>
          <w:bCs w:val="0"/>
          <w:color w:val="auto"/>
          <w:kern w:val="2"/>
          <w:sz w:val="30"/>
          <w:szCs w:val="30"/>
          <w:highlight w:val="none"/>
          <w:lang w:val="en-US" w:eastAsia="zh-CN" w:bidi="ar-SA"/>
        </w:rPr>
        <w:t>附件7:</w:t>
      </w:r>
    </w:p>
    <w:p>
      <w:pPr>
        <w:jc w:val="center"/>
        <w:rPr>
          <w:rFonts w:hint="eastAsia" w:ascii="Times New Roman" w:eastAsia="黑体"/>
          <w:b/>
          <w:bCs/>
          <w:color w:val="auto"/>
          <w:sz w:val="32"/>
          <w:szCs w:val="28"/>
        </w:rPr>
      </w:pPr>
      <w:r>
        <w:rPr>
          <w:rFonts w:hint="eastAsia" w:eastAsia="黑体"/>
          <w:b/>
          <w:bCs/>
          <w:color w:val="auto"/>
          <w:sz w:val="32"/>
          <w:szCs w:val="28"/>
          <w:lang w:eastAsia="zh-CN"/>
        </w:rPr>
        <w:t>申请</w:t>
      </w:r>
      <w:r>
        <w:rPr>
          <w:rFonts w:hint="eastAsia" w:ascii="Times New Roman" w:eastAsia="黑体"/>
          <w:b/>
          <w:bCs/>
          <w:color w:val="auto"/>
          <w:sz w:val="32"/>
          <w:szCs w:val="28"/>
          <w:lang w:eastAsia="zh-CN"/>
        </w:rPr>
        <w:t>人履约能力</w:t>
      </w:r>
      <w:r>
        <w:rPr>
          <w:rFonts w:hint="eastAsia" w:ascii="Times New Roman" w:eastAsia="黑体"/>
          <w:b/>
          <w:bCs/>
          <w:color w:val="auto"/>
          <w:sz w:val="32"/>
          <w:szCs w:val="28"/>
        </w:rPr>
        <w:t>一览表</w:t>
      </w:r>
    </w:p>
    <w:p>
      <w:pPr>
        <w:pStyle w:val="5"/>
      </w:pPr>
    </w:p>
    <w:tbl>
      <w:tblPr>
        <w:tblStyle w:val="8"/>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bCs/>
          <w:color w:val="auto"/>
          <w:sz w:val="24"/>
          <w:lang w:eastAsia="zh-CN"/>
        </w:rPr>
        <w:t>申请人</w:t>
      </w:r>
      <w:r>
        <w:rPr>
          <w:rFonts w:hint="eastAsia"/>
          <w:color w:val="auto"/>
          <w:sz w:val="24"/>
        </w:rPr>
        <w:t>以上业绩需提供有关书面证明材料</w:t>
      </w:r>
      <w:r>
        <w:rPr>
          <w:rFonts w:hint="eastAsia"/>
          <w:color w:val="auto"/>
          <w:sz w:val="24"/>
          <w:lang w:eastAsia="zh-CN"/>
        </w:rPr>
        <w:t>（仅限于</w:t>
      </w:r>
      <w:r>
        <w:rPr>
          <w:rFonts w:hint="eastAsia"/>
          <w:bCs/>
          <w:color w:val="auto"/>
          <w:sz w:val="24"/>
          <w:lang w:eastAsia="zh-CN"/>
        </w:rPr>
        <w:t>申请人自己</w:t>
      </w:r>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申请人</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pStyle w:val="5"/>
        <w:rPr>
          <w:rStyle w:val="10"/>
          <w:rFonts w:hint="eastAsia" w:ascii="宋体" w:hAnsi="宋体" w:cs="宋体"/>
          <w:bCs/>
          <w:color w:val="auto"/>
          <w:kern w:val="0"/>
          <w:sz w:val="24"/>
          <w:szCs w:val="24"/>
          <w:highlight w:val="none"/>
        </w:rPr>
      </w:pPr>
    </w:p>
    <w:p>
      <w:pPr>
        <w:rPr>
          <w:rStyle w:val="10"/>
          <w:rFonts w:hint="eastAsia" w:ascii="宋体" w:hAnsi="宋体" w:cs="宋体"/>
          <w:bCs/>
          <w:color w:val="auto"/>
          <w:kern w:val="0"/>
          <w:sz w:val="24"/>
          <w:szCs w:val="24"/>
          <w:highlight w:val="none"/>
        </w:rPr>
      </w:pPr>
    </w:p>
    <w:p>
      <w:pPr>
        <w:pStyle w:val="5"/>
        <w:rPr>
          <w:rStyle w:val="10"/>
          <w:rFonts w:hint="eastAsia" w:ascii="宋体" w:hAnsi="宋体" w:cs="宋体"/>
          <w:bCs/>
          <w:color w:val="auto"/>
          <w:kern w:val="0"/>
          <w:sz w:val="24"/>
          <w:szCs w:val="24"/>
          <w:highlight w:val="none"/>
        </w:rPr>
      </w:pPr>
    </w:p>
    <w:p>
      <w:pPr>
        <w:rPr>
          <w:rStyle w:val="10"/>
          <w:rFonts w:hint="eastAsia" w:ascii="宋体" w:hAnsi="宋体" w:cs="宋体"/>
          <w:bCs/>
          <w:color w:val="auto"/>
          <w:kern w:val="0"/>
          <w:sz w:val="24"/>
          <w:szCs w:val="24"/>
          <w:highlight w:val="none"/>
        </w:rPr>
      </w:pPr>
    </w:p>
    <w:p>
      <w:pPr>
        <w:pStyle w:val="5"/>
        <w:rPr>
          <w:rStyle w:val="10"/>
          <w:rFonts w:hint="eastAsia" w:ascii="宋体" w:hAnsi="宋体" w:cs="宋体"/>
          <w:bCs/>
          <w:color w:val="auto"/>
          <w:kern w:val="0"/>
          <w:sz w:val="24"/>
          <w:szCs w:val="24"/>
          <w:highlight w:val="none"/>
        </w:rPr>
      </w:pPr>
    </w:p>
    <w:p>
      <w:pPr>
        <w:rPr>
          <w:rStyle w:val="10"/>
          <w:rFonts w:hint="eastAsia" w:ascii="宋体" w:hAnsi="宋体" w:cs="宋体"/>
          <w:bCs/>
          <w:color w:val="auto"/>
          <w:kern w:val="0"/>
          <w:sz w:val="24"/>
          <w:szCs w:val="24"/>
          <w:highlight w:val="none"/>
        </w:rPr>
      </w:pPr>
    </w:p>
    <w:p>
      <w:pPr>
        <w:pStyle w:val="12"/>
        <w:spacing w:line="360" w:lineRule="auto"/>
        <w:jc w:val="left"/>
        <w:rPr>
          <w:rFonts w:hint="eastAsia" w:ascii="Times New Roman" w:eastAsia="黑体"/>
          <w:b/>
          <w:bCs/>
          <w:color w:val="auto"/>
          <w:sz w:val="32"/>
          <w:szCs w:val="28"/>
          <w:lang w:eastAsia="zh-CN"/>
        </w:rPr>
      </w:pPr>
      <w:r>
        <w:rPr>
          <w:rFonts w:hint="eastAsia" w:ascii="仿宋" w:hAnsi="仿宋" w:eastAsia="仿宋" w:cs="仿宋"/>
          <w:b/>
          <w:bCs w:val="0"/>
          <w:color w:val="auto"/>
          <w:kern w:val="2"/>
          <w:sz w:val="30"/>
          <w:szCs w:val="30"/>
          <w:highlight w:val="none"/>
          <w:lang w:val="en-US" w:eastAsia="zh-CN" w:bidi="ar-SA"/>
        </w:rPr>
        <w:t>附件8:</w:t>
      </w: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报价产品</w:t>
      </w:r>
      <w:r>
        <w:rPr>
          <w:rFonts w:hint="eastAsia" w:ascii="Times New Roman" w:eastAsia="黑体"/>
          <w:b/>
          <w:bCs/>
          <w:color w:val="auto"/>
          <w:sz w:val="32"/>
          <w:szCs w:val="28"/>
        </w:rPr>
        <w:t>技术参数表</w:t>
      </w:r>
    </w:p>
    <w:tbl>
      <w:tblPr>
        <w:tblStyle w:val="8"/>
        <w:tblpPr w:leftFromText="180" w:rightFromText="180" w:vertAnchor="text" w:horzAnchor="page" w:tblpX="1689" w:tblpY="381"/>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581"/>
        <w:gridCol w:w="3067"/>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vAlign w:val="center"/>
          </w:tcPr>
          <w:p>
            <w:pPr>
              <w:pStyle w:val="13"/>
              <w:spacing w:line="320" w:lineRule="exact"/>
              <w:jc w:val="center"/>
              <w:rPr>
                <w:color w:val="auto"/>
                <w:szCs w:val="24"/>
              </w:rPr>
            </w:pPr>
            <w:r>
              <w:rPr>
                <w:rFonts w:hint="eastAsia"/>
                <w:color w:val="auto"/>
                <w:szCs w:val="24"/>
              </w:rPr>
              <w:t>序号</w:t>
            </w:r>
          </w:p>
        </w:tc>
        <w:tc>
          <w:tcPr>
            <w:tcW w:w="2581" w:type="dxa"/>
            <w:vAlign w:val="center"/>
          </w:tcPr>
          <w:p>
            <w:pPr>
              <w:pStyle w:val="13"/>
              <w:spacing w:line="320" w:lineRule="exact"/>
              <w:jc w:val="center"/>
              <w:rPr>
                <w:color w:val="auto"/>
                <w:szCs w:val="24"/>
              </w:rPr>
            </w:pPr>
            <w:r>
              <w:rPr>
                <w:rFonts w:hint="eastAsia"/>
                <w:color w:val="auto"/>
                <w:szCs w:val="24"/>
              </w:rPr>
              <w:t>货物（设备）名称</w:t>
            </w:r>
          </w:p>
        </w:tc>
        <w:tc>
          <w:tcPr>
            <w:tcW w:w="3067" w:type="dxa"/>
            <w:vAlign w:val="center"/>
          </w:tcPr>
          <w:p>
            <w:pPr>
              <w:pStyle w:val="13"/>
              <w:spacing w:line="320" w:lineRule="exact"/>
              <w:jc w:val="center"/>
              <w:rPr>
                <w:color w:val="auto"/>
                <w:szCs w:val="24"/>
              </w:rPr>
            </w:pPr>
            <w:r>
              <w:rPr>
                <w:rFonts w:hint="eastAsia"/>
                <w:color w:val="auto"/>
                <w:szCs w:val="24"/>
                <w:lang w:eastAsia="zh-CN"/>
              </w:rPr>
              <w:t>采购</w:t>
            </w:r>
            <w:r>
              <w:rPr>
                <w:rFonts w:hint="eastAsia"/>
                <w:color w:val="auto"/>
                <w:szCs w:val="24"/>
              </w:rPr>
              <w:t>文件要求</w:t>
            </w:r>
          </w:p>
        </w:tc>
        <w:tc>
          <w:tcPr>
            <w:tcW w:w="2617" w:type="dxa"/>
            <w:vAlign w:val="center"/>
          </w:tcPr>
          <w:p>
            <w:pPr>
              <w:pStyle w:val="13"/>
              <w:spacing w:line="320" w:lineRule="exact"/>
              <w:jc w:val="center"/>
              <w:rPr>
                <w:color w:val="auto"/>
                <w:szCs w:val="24"/>
              </w:rPr>
            </w:pPr>
            <w:r>
              <w:rPr>
                <w:rFonts w:hint="eastAsia"/>
                <w:color w:val="auto"/>
                <w:szCs w:val="24"/>
                <w:lang w:eastAsia="zh-CN"/>
              </w:rPr>
              <w:t>报价产品</w:t>
            </w:r>
            <w:r>
              <w:rPr>
                <w:rFonts w:hint="eastAsia"/>
                <w:color w:val="auto"/>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bl>
    <w:p>
      <w:pPr>
        <w:jc w:val="center"/>
        <w:rPr>
          <w:rFonts w:eastAsia="方正小标宋简体"/>
          <w:b/>
          <w:color w:val="auto"/>
          <w:sz w:val="32"/>
          <w:szCs w:val="32"/>
        </w:rPr>
      </w:pPr>
    </w:p>
    <w:p>
      <w:pPr>
        <w:rPr>
          <w:rFonts w:hint="eastAsia" w:ascii="宋体" w:hAnsi="宋体"/>
          <w:sz w:val="24"/>
        </w:rPr>
      </w:pPr>
      <w:r>
        <w:rPr>
          <w:rFonts w:hint="eastAsia"/>
          <w:sz w:val="24"/>
        </w:rPr>
        <w:t>注：</w:t>
      </w:r>
      <w:r>
        <w:rPr>
          <w:rFonts w:hint="eastAsia" w:ascii="宋体" w:hAnsi="宋体"/>
          <w:sz w:val="24"/>
        </w:rPr>
        <w:t>1</w:t>
      </w:r>
      <w:r>
        <w:rPr>
          <w:rFonts w:hint="eastAsia"/>
          <w:sz w:val="24"/>
          <w:szCs w:val="24"/>
        </w:rPr>
        <w:t>．</w:t>
      </w:r>
      <w:r>
        <w:rPr>
          <w:rFonts w:hint="eastAsia"/>
          <w:bCs/>
          <w:color w:val="auto"/>
          <w:sz w:val="24"/>
          <w:lang w:eastAsia="zh-CN"/>
        </w:rPr>
        <w:t>申请人</w:t>
      </w:r>
      <w:r>
        <w:rPr>
          <w:rFonts w:hint="eastAsia" w:ascii="宋体" w:hAnsi="宋体"/>
          <w:sz w:val="24"/>
        </w:rPr>
        <w:t>必须把采购项目的全部技术参数列入此表。</w:t>
      </w:r>
    </w:p>
    <w:p>
      <w:pPr>
        <w:ind w:firstLine="480" w:firstLineChars="200"/>
        <w:rPr>
          <w:rFonts w:hint="eastAsia" w:ascii="宋体" w:hAnsi="宋体"/>
          <w:sz w:val="24"/>
        </w:rPr>
      </w:pPr>
      <w:r>
        <w:rPr>
          <w:rFonts w:hint="eastAsia" w:ascii="宋体" w:hAnsi="宋体"/>
          <w:sz w:val="24"/>
        </w:rPr>
        <w:t>2</w:t>
      </w:r>
      <w:r>
        <w:rPr>
          <w:rFonts w:hint="eastAsia"/>
          <w:sz w:val="24"/>
          <w:szCs w:val="24"/>
        </w:rPr>
        <w:t>．</w:t>
      </w:r>
      <w:r>
        <w:rPr>
          <w:rFonts w:hint="eastAsia" w:ascii="宋体" w:hAnsi="宋体"/>
          <w:sz w:val="24"/>
        </w:rPr>
        <w:t>按照采购项目技术要求的顺序对应填写。</w:t>
      </w:r>
    </w:p>
    <w:p>
      <w:pPr>
        <w:ind w:firstLine="480" w:firstLineChars="200"/>
        <w:rPr>
          <w:rFonts w:hint="eastAsia" w:ascii="宋体" w:hAnsi="宋体"/>
          <w:b/>
          <w:color w:val="000000"/>
          <w:sz w:val="24"/>
        </w:rPr>
      </w:pPr>
      <w:r>
        <w:rPr>
          <w:rFonts w:hint="eastAsia" w:ascii="宋体" w:hAnsi="宋体"/>
          <w:sz w:val="24"/>
        </w:rPr>
        <w:t>3</w:t>
      </w:r>
      <w:r>
        <w:rPr>
          <w:rFonts w:hint="eastAsia"/>
          <w:sz w:val="24"/>
          <w:szCs w:val="24"/>
        </w:rPr>
        <w:t>．</w:t>
      </w:r>
      <w:r>
        <w:rPr>
          <w:rFonts w:hint="eastAsia"/>
          <w:bCs/>
          <w:color w:val="auto"/>
          <w:sz w:val="24"/>
          <w:lang w:eastAsia="zh-CN"/>
        </w:rPr>
        <w:t>申请人</w:t>
      </w:r>
      <w:r>
        <w:rPr>
          <w:rFonts w:hint="eastAsia" w:ascii="宋体" w:hAnsi="宋体"/>
          <w:sz w:val="24"/>
        </w:rPr>
        <w:t>必须据实填写，不得虚假填写，否则，</w:t>
      </w:r>
      <w:r>
        <w:rPr>
          <w:rFonts w:hint="eastAsia" w:ascii="宋体" w:hAnsi="宋体"/>
          <w:color w:val="000000"/>
          <w:sz w:val="24"/>
        </w:rPr>
        <w:t>其响应文件无效并按规定追究其相关责任。</w:t>
      </w:r>
    </w:p>
    <w:p>
      <w:pPr>
        <w:spacing w:line="320" w:lineRule="exact"/>
        <w:rPr>
          <w:color w:val="auto"/>
          <w:sz w:val="24"/>
        </w:rPr>
      </w:pPr>
      <w:r>
        <w:rPr>
          <w:rFonts w:hint="eastAsia"/>
          <w:color w:val="auto"/>
          <w:sz w:val="24"/>
          <w:lang w:eastAsia="zh-CN"/>
        </w:rPr>
        <w:t>　　</w:t>
      </w:r>
      <w:r>
        <w:rPr>
          <w:color w:val="auto"/>
          <w:sz w:val="24"/>
        </w:rPr>
        <w:t>4</w:t>
      </w:r>
      <w:r>
        <w:rPr>
          <w:rFonts w:hint="eastAsia"/>
          <w:sz w:val="24"/>
          <w:szCs w:val="24"/>
        </w:rPr>
        <w:t>．</w:t>
      </w:r>
      <w:r>
        <w:rPr>
          <w:rFonts w:hint="eastAsia" w:hAnsi="宋体"/>
          <w:color w:val="auto"/>
          <w:sz w:val="24"/>
        </w:rPr>
        <w:t>此表可以相同格式进行扩展。</w:t>
      </w:r>
    </w:p>
    <w:p>
      <w:pPr>
        <w:spacing w:line="320" w:lineRule="exact"/>
        <w:ind w:left="598" w:leftChars="285"/>
        <w:rPr>
          <w:color w:val="auto"/>
          <w:sz w:val="24"/>
        </w:rPr>
      </w:pPr>
    </w:p>
    <w:p>
      <w:pPr>
        <w:spacing w:line="320" w:lineRule="exact"/>
        <w:ind w:left="598" w:leftChars="285"/>
        <w:rPr>
          <w:color w:val="auto"/>
          <w:sz w:val="24"/>
        </w:rPr>
      </w:pPr>
    </w:p>
    <w:p>
      <w:pPr>
        <w:pStyle w:val="5"/>
      </w:pPr>
    </w:p>
    <w:p>
      <w:pPr>
        <w:keepNext w:val="0"/>
        <w:keepLines w:val="0"/>
        <w:pageBreakBefore w:val="0"/>
        <w:widowControl w:val="0"/>
        <w:kinsoku/>
        <w:wordWrap/>
        <w:overflowPunct/>
        <w:topLinePunct w:val="0"/>
        <w:autoSpaceDE/>
        <w:autoSpaceDN/>
        <w:bidi w:val="0"/>
        <w:adjustRightInd w:val="0"/>
        <w:snapToGrid/>
        <w:spacing w:line="500" w:lineRule="exact"/>
        <w:ind w:firstLine="600" w:firstLineChars="250"/>
        <w:jc w:val="left"/>
        <w:textAlignment w:val="auto"/>
        <w:outlineLvl w:val="9"/>
        <w:rPr>
          <w:bCs/>
          <w:color w:val="auto"/>
          <w:sz w:val="24"/>
        </w:rPr>
      </w:pPr>
      <w:r>
        <w:rPr>
          <w:rFonts w:hint="eastAsia"/>
          <w:bCs/>
          <w:color w:val="auto"/>
          <w:sz w:val="24"/>
          <w:lang w:eastAsia="zh-CN"/>
        </w:rPr>
        <w:t>申请人</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snapToGrid/>
        <w:spacing w:line="500" w:lineRule="exact"/>
        <w:ind w:firstLine="600" w:firstLineChars="250"/>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snapToGrid/>
        <w:spacing w:line="500" w:lineRule="exact"/>
        <w:ind w:firstLine="600" w:firstLineChars="250"/>
        <w:textAlignment w:val="auto"/>
        <w:outlineLvl w:val="9"/>
        <w:rPr>
          <w:rFonts w:hint="eastAsia" w:hAnsi="宋体"/>
          <w:b/>
          <w:bCs/>
          <w:color w:val="auto"/>
          <w:sz w:val="21"/>
          <w:szCs w:val="21"/>
        </w:rPr>
      </w:pPr>
      <w:r>
        <w:rPr>
          <w:rFonts w:hint="eastAsia"/>
          <w:bCs/>
          <w:color w:val="auto"/>
          <w:sz w:val="24"/>
        </w:rPr>
        <w:t>日期：</w:t>
      </w:r>
    </w:p>
    <w:p>
      <w:pPr>
        <w:rPr>
          <w:rFonts w:hint="eastAsia" w:hAnsi="宋体"/>
          <w:b/>
          <w:bCs/>
          <w:color w:val="auto"/>
          <w:sz w:val="21"/>
          <w:szCs w:val="21"/>
        </w:rPr>
      </w:pPr>
      <w:r>
        <w:rPr>
          <w:rFonts w:hint="eastAsia" w:hAnsi="宋体"/>
          <w:b/>
          <w:bCs/>
          <w:color w:val="auto"/>
          <w:sz w:val="21"/>
          <w:szCs w:val="21"/>
        </w:rPr>
        <w:br w:type="page"/>
      </w:r>
    </w:p>
    <w:p>
      <w:pPr>
        <w:pStyle w:val="12"/>
        <w:spacing w:line="360" w:lineRule="auto"/>
        <w:jc w:val="left"/>
        <w:rPr>
          <w:rFonts w:hint="eastAsia" w:ascii="Times New Roman" w:eastAsia="黑体"/>
          <w:b/>
          <w:bCs/>
          <w:color w:val="auto"/>
          <w:sz w:val="32"/>
          <w:szCs w:val="28"/>
          <w:lang w:eastAsia="zh-CN"/>
        </w:rPr>
      </w:pPr>
      <w:r>
        <w:rPr>
          <w:rFonts w:hint="eastAsia" w:ascii="仿宋" w:hAnsi="仿宋" w:eastAsia="仿宋" w:cs="仿宋"/>
          <w:b/>
          <w:bCs w:val="0"/>
          <w:color w:val="auto"/>
          <w:kern w:val="2"/>
          <w:sz w:val="30"/>
          <w:szCs w:val="30"/>
          <w:highlight w:val="none"/>
          <w:lang w:val="en-US" w:eastAsia="zh-CN" w:bidi="ar-SA"/>
        </w:rPr>
        <w:t>附件9:</w:t>
      </w:r>
    </w:p>
    <w:p>
      <w:pPr>
        <w:pStyle w:val="5"/>
        <w:rPr>
          <w:color w:val="auto"/>
        </w:rPr>
      </w:pPr>
    </w:p>
    <w:p>
      <w:pPr>
        <w:jc w:val="center"/>
        <w:rPr>
          <w:rFonts w:eastAsia="方正小标宋简体"/>
          <w:b/>
          <w:color w:val="auto"/>
          <w:sz w:val="32"/>
          <w:szCs w:val="32"/>
        </w:rPr>
      </w:pPr>
      <w:r>
        <w:rPr>
          <w:rFonts w:hint="eastAsia" w:ascii="Times New Roman" w:eastAsia="黑体"/>
          <w:b/>
          <w:bCs/>
          <w:color w:val="auto"/>
          <w:sz w:val="32"/>
          <w:szCs w:val="28"/>
        </w:rPr>
        <w:t>分项报价明细表</w:t>
      </w:r>
    </w:p>
    <w:tbl>
      <w:tblPr>
        <w:tblStyle w:val="8"/>
        <w:tblW w:w="882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04"/>
        <w:gridCol w:w="1268"/>
        <w:gridCol w:w="860"/>
        <w:gridCol w:w="831"/>
        <w:gridCol w:w="859"/>
        <w:gridCol w:w="955"/>
        <w:gridCol w:w="122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28" w:type="dxa"/>
            <w:vAlign w:val="center"/>
          </w:tcPr>
          <w:p>
            <w:pPr>
              <w:spacing w:line="320" w:lineRule="exact"/>
              <w:ind w:left="70" w:hanging="69" w:hangingChars="29"/>
              <w:jc w:val="center"/>
              <w:rPr>
                <w:color w:val="auto"/>
                <w:sz w:val="24"/>
              </w:rPr>
            </w:pPr>
            <w:r>
              <w:rPr>
                <w:rFonts w:hint="eastAsia"/>
                <w:color w:val="auto"/>
                <w:sz w:val="24"/>
              </w:rPr>
              <w:t>序号</w:t>
            </w:r>
          </w:p>
        </w:tc>
        <w:tc>
          <w:tcPr>
            <w:tcW w:w="1204" w:type="dxa"/>
            <w:vAlign w:val="center"/>
          </w:tcPr>
          <w:p>
            <w:pPr>
              <w:spacing w:line="320" w:lineRule="exact"/>
              <w:ind w:left="70" w:hanging="69" w:hangingChars="29"/>
              <w:jc w:val="center"/>
              <w:rPr>
                <w:color w:val="auto"/>
                <w:sz w:val="24"/>
              </w:rPr>
            </w:pPr>
            <w:r>
              <w:rPr>
                <w:rFonts w:hint="eastAsia"/>
                <w:color w:val="auto"/>
                <w:sz w:val="24"/>
              </w:rPr>
              <w:t>产品名称</w:t>
            </w:r>
          </w:p>
        </w:tc>
        <w:tc>
          <w:tcPr>
            <w:tcW w:w="1268" w:type="dxa"/>
            <w:vAlign w:val="center"/>
          </w:tcPr>
          <w:p>
            <w:pPr>
              <w:spacing w:line="320" w:lineRule="exact"/>
              <w:ind w:left="70" w:hanging="69" w:hangingChars="29"/>
              <w:jc w:val="center"/>
              <w:rPr>
                <w:color w:val="auto"/>
                <w:sz w:val="24"/>
              </w:rPr>
            </w:pPr>
            <w:r>
              <w:rPr>
                <w:rFonts w:hint="eastAsia"/>
                <w:color w:val="auto"/>
                <w:sz w:val="24"/>
              </w:rPr>
              <w:t>规格型号</w:t>
            </w:r>
          </w:p>
        </w:tc>
        <w:tc>
          <w:tcPr>
            <w:tcW w:w="860" w:type="dxa"/>
            <w:vAlign w:val="center"/>
          </w:tcPr>
          <w:p>
            <w:pPr>
              <w:spacing w:line="320" w:lineRule="exact"/>
              <w:ind w:left="70" w:hanging="69" w:hangingChars="29"/>
              <w:jc w:val="center"/>
              <w:rPr>
                <w:color w:val="auto"/>
                <w:sz w:val="24"/>
              </w:rPr>
            </w:pPr>
            <w:r>
              <w:rPr>
                <w:rFonts w:hint="eastAsia"/>
                <w:color w:val="auto"/>
                <w:sz w:val="24"/>
              </w:rPr>
              <w:t>品牌</w:t>
            </w:r>
          </w:p>
        </w:tc>
        <w:tc>
          <w:tcPr>
            <w:tcW w:w="831" w:type="dxa"/>
            <w:vAlign w:val="center"/>
          </w:tcPr>
          <w:p>
            <w:pPr>
              <w:spacing w:line="320" w:lineRule="exact"/>
              <w:ind w:left="70" w:hanging="69" w:hangingChars="29"/>
              <w:jc w:val="center"/>
              <w:rPr>
                <w:color w:val="auto"/>
                <w:sz w:val="24"/>
              </w:rPr>
            </w:pPr>
            <w:r>
              <w:rPr>
                <w:rFonts w:hint="eastAsia"/>
                <w:color w:val="auto"/>
                <w:sz w:val="24"/>
              </w:rPr>
              <w:t>单位</w:t>
            </w:r>
          </w:p>
        </w:tc>
        <w:tc>
          <w:tcPr>
            <w:tcW w:w="859" w:type="dxa"/>
            <w:vAlign w:val="center"/>
          </w:tcPr>
          <w:p>
            <w:pPr>
              <w:spacing w:line="320" w:lineRule="exact"/>
              <w:ind w:left="70" w:hanging="69" w:hangingChars="29"/>
              <w:jc w:val="center"/>
              <w:rPr>
                <w:color w:val="auto"/>
                <w:sz w:val="24"/>
              </w:rPr>
            </w:pPr>
            <w:r>
              <w:rPr>
                <w:rFonts w:hint="eastAsia"/>
                <w:color w:val="auto"/>
                <w:sz w:val="24"/>
              </w:rPr>
              <w:t>数量</w:t>
            </w:r>
          </w:p>
        </w:tc>
        <w:tc>
          <w:tcPr>
            <w:tcW w:w="955" w:type="dxa"/>
            <w:vAlign w:val="center"/>
          </w:tcPr>
          <w:p>
            <w:pPr>
              <w:spacing w:line="320" w:lineRule="exact"/>
              <w:ind w:left="70" w:hanging="69" w:hangingChars="29"/>
              <w:jc w:val="center"/>
              <w:rPr>
                <w:rFonts w:hint="eastAsia"/>
                <w:color w:val="auto"/>
                <w:sz w:val="24"/>
              </w:rPr>
            </w:pPr>
            <w:r>
              <w:rPr>
                <w:rFonts w:hint="eastAsia"/>
                <w:color w:val="auto"/>
                <w:sz w:val="24"/>
              </w:rPr>
              <w:t>单价</w:t>
            </w:r>
          </w:p>
          <w:p>
            <w:pPr>
              <w:spacing w:line="320" w:lineRule="exact"/>
              <w:ind w:left="70" w:hanging="69" w:hangingChars="29"/>
              <w:jc w:val="center"/>
              <w:rPr>
                <w:rFonts w:hint="eastAsia" w:eastAsia="宋体"/>
                <w:color w:val="auto"/>
                <w:sz w:val="24"/>
                <w:lang w:eastAsia="zh-CN"/>
              </w:rPr>
            </w:pPr>
            <w:r>
              <w:rPr>
                <w:rFonts w:hint="eastAsia"/>
                <w:color w:val="auto"/>
                <w:sz w:val="24"/>
                <w:lang w:eastAsia="zh-CN"/>
              </w:rPr>
              <w:t>（元）</w:t>
            </w:r>
          </w:p>
        </w:tc>
        <w:tc>
          <w:tcPr>
            <w:tcW w:w="1223" w:type="dxa"/>
            <w:vAlign w:val="center"/>
          </w:tcPr>
          <w:p>
            <w:pPr>
              <w:spacing w:line="320" w:lineRule="exact"/>
              <w:ind w:left="70" w:hanging="69" w:hangingChars="29"/>
              <w:jc w:val="center"/>
              <w:rPr>
                <w:rFonts w:hint="eastAsia"/>
                <w:color w:val="auto"/>
                <w:sz w:val="24"/>
              </w:rPr>
            </w:pPr>
            <w:r>
              <w:rPr>
                <w:rFonts w:hint="eastAsia"/>
                <w:color w:val="auto"/>
                <w:sz w:val="24"/>
              </w:rPr>
              <w:t>金额</w:t>
            </w:r>
          </w:p>
          <w:p>
            <w:pPr>
              <w:spacing w:line="320" w:lineRule="exact"/>
              <w:ind w:left="70" w:hanging="69" w:hangingChars="29"/>
              <w:jc w:val="center"/>
              <w:rPr>
                <w:rFonts w:hint="eastAsia" w:eastAsia="宋体"/>
                <w:color w:val="auto"/>
                <w:sz w:val="24"/>
                <w:lang w:eastAsia="zh-CN"/>
              </w:rPr>
            </w:pPr>
            <w:r>
              <w:rPr>
                <w:rFonts w:hint="eastAsia"/>
                <w:color w:val="auto"/>
                <w:sz w:val="24"/>
                <w:lang w:eastAsia="zh-CN"/>
              </w:rPr>
              <w:t>（万元）</w:t>
            </w:r>
          </w:p>
        </w:tc>
        <w:tc>
          <w:tcPr>
            <w:tcW w:w="900" w:type="dxa"/>
            <w:vAlign w:val="center"/>
          </w:tcPr>
          <w:p>
            <w:pPr>
              <w:spacing w:line="320" w:lineRule="exact"/>
              <w:ind w:left="70" w:hanging="69" w:hangingChars="29"/>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8100" w:type="dxa"/>
            <w:gridSpan w:val="8"/>
            <w:vAlign w:val="center"/>
          </w:tcPr>
          <w:p>
            <w:pPr>
              <w:spacing w:line="320" w:lineRule="exact"/>
              <w:ind w:left="70" w:hanging="69" w:hangingChars="29"/>
              <w:rPr>
                <w:color w:val="auto"/>
                <w:sz w:val="24"/>
              </w:rPr>
            </w:pPr>
            <w:r>
              <w:rPr>
                <w:rFonts w:hint="eastAsia"/>
                <w:color w:val="auto"/>
                <w:sz w:val="24"/>
              </w:rPr>
              <w:t>分项</w:t>
            </w:r>
            <w:r>
              <w:rPr>
                <w:rFonts w:hint="eastAsia"/>
                <w:color w:val="auto"/>
                <w:sz w:val="24"/>
                <w:lang w:eastAsia="zh-CN"/>
              </w:rPr>
              <w:t>报价</w:t>
            </w:r>
            <w:r>
              <w:rPr>
                <w:rFonts w:hint="eastAsia"/>
                <w:color w:val="auto"/>
                <w:sz w:val="24"/>
              </w:rPr>
              <w:t>合计（万元）</w:t>
            </w:r>
          </w:p>
        </w:tc>
      </w:tr>
    </w:tbl>
    <w:p>
      <w:pPr>
        <w:spacing w:line="500" w:lineRule="exact"/>
        <w:ind w:left="964" w:hanging="964" w:hangingChars="343"/>
        <w:rPr>
          <w:rFonts w:eastAsia="仿宋_GB2312"/>
          <w:b/>
          <w:bCs/>
          <w:color w:val="auto"/>
          <w:sz w:val="28"/>
          <w:szCs w:val="28"/>
        </w:rPr>
      </w:pPr>
    </w:p>
    <w:p>
      <w:pPr>
        <w:spacing w:line="400" w:lineRule="exact"/>
        <w:rPr>
          <w:b/>
          <w:color w:val="auto"/>
          <w:sz w:val="24"/>
        </w:rPr>
      </w:pPr>
      <w:r>
        <w:rPr>
          <w:rFonts w:hint="eastAsia"/>
          <w:b/>
          <w:color w:val="auto"/>
          <w:sz w:val="24"/>
        </w:rPr>
        <w:t>备注：</w:t>
      </w:r>
    </w:p>
    <w:p>
      <w:pPr>
        <w:spacing w:line="400" w:lineRule="exact"/>
        <w:ind w:firstLine="480" w:firstLineChars="200"/>
        <w:jc w:val="left"/>
        <w:rPr>
          <w:rFonts w:hAnsi="宋体"/>
          <w:color w:val="auto"/>
          <w:sz w:val="24"/>
        </w:rPr>
      </w:pPr>
      <w:r>
        <w:rPr>
          <w:rFonts w:hAnsi="宋体"/>
          <w:color w:val="auto"/>
          <w:sz w:val="24"/>
        </w:rPr>
        <w:t>1</w:t>
      </w:r>
      <w:r>
        <w:rPr>
          <w:rFonts w:hint="eastAsia" w:hAnsi="宋体"/>
          <w:color w:val="auto"/>
          <w:sz w:val="24"/>
        </w:rPr>
        <w:t>．报价包含货款、运输、保险、税费、安装及完成本项目的所有费用。</w:t>
      </w:r>
    </w:p>
    <w:p>
      <w:pPr>
        <w:spacing w:line="400" w:lineRule="exact"/>
        <w:ind w:firstLine="480" w:firstLineChars="200"/>
        <w:jc w:val="left"/>
        <w:rPr>
          <w:rFonts w:hAnsi="宋体"/>
          <w:color w:val="auto"/>
          <w:sz w:val="24"/>
        </w:rPr>
      </w:pPr>
      <w:r>
        <w:rPr>
          <w:rFonts w:hAnsi="宋体"/>
          <w:color w:val="auto"/>
          <w:sz w:val="24"/>
        </w:rPr>
        <w:t>2</w:t>
      </w:r>
      <w:r>
        <w:rPr>
          <w:rFonts w:hint="eastAsia" w:hAnsi="宋体"/>
          <w:color w:val="auto"/>
          <w:sz w:val="24"/>
        </w:rPr>
        <w:t>．</w:t>
      </w:r>
      <w:r>
        <w:rPr>
          <w:rFonts w:hint="eastAsia" w:hAnsi="宋体"/>
          <w:color w:val="auto"/>
          <w:sz w:val="24"/>
          <w:lang w:eastAsia="zh-CN"/>
        </w:rPr>
        <w:t>供应商</w:t>
      </w:r>
      <w:r>
        <w:rPr>
          <w:rFonts w:hint="eastAsia" w:hAnsi="宋体"/>
          <w:bCs/>
          <w:color w:val="auto"/>
          <w:sz w:val="24"/>
        </w:rPr>
        <w:t>必须按“分项</w:t>
      </w:r>
      <w:r>
        <w:rPr>
          <w:rFonts w:hint="eastAsia" w:hAnsi="宋体"/>
          <w:bCs/>
          <w:color w:val="auto"/>
          <w:sz w:val="24"/>
          <w:lang w:val="en-US" w:eastAsia="zh-CN"/>
        </w:rPr>
        <w:t>+</w:t>
      </w:r>
      <w:r>
        <w:rPr>
          <w:rFonts w:hint="eastAsia" w:hAnsi="宋体"/>
          <w:bCs/>
          <w:color w:val="auto"/>
          <w:sz w:val="24"/>
        </w:rPr>
        <w:t>报价明细表”的格式详细报出总价的各个组成部分的报价。</w:t>
      </w:r>
    </w:p>
    <w:p>
      <w:pPr>
        <w:spacing w:line="400" w:lineRule="exact"/>
        <w:ind w:firstLine="480" w:firstLineChars="200"/>
        <w:jc w:val="left"/>
        <w:rPr>
          <w:rFonts w:hAnsi="宋体"/>
          <w:color w:val="auto"/>
          <w:sz w:val="24"/>
        </w:rPr>
      </w:pPr>
      <w:r>
        <w:rPr>
          <w:rFonts w:hAnsi="宋体"/>
          <w:color w:val="auto"/>
          <w:sz w:val="24"/>
        </w:rPr>
        <w:t>3</w:t>
      </w:r>
      <w:r>
        <w:rPr>
          <w:rFonts w:hint="eastAsia" w:hAnsi="宋体"/>
          <w:color w:val="auto"/>
          <w:sz w:val="24"/>
        </w:rPr>
        <w:t>．此表可以相同格式进行扩展。</w:t>
      </w:r>
    </w:p>
    <w:p>
      <w:pPr>
        <w:spacing w:line="400" w:lineRule="exact"/>
        <w:rPr>
          <w:rFonts w:hAnsi="宋体"/>
          <w:color w:val="auto"/>
          <w:sz w:val="24"/>
        </w:rPr>
      </w:pPr>
      <w:r>
        <w:rPr>
          <w:color w:val="auto"/>
          <w:sz w:val="24"/>
        </w:rPr>
        <w:t xml:space="preserve">    4</w:t>
      </w:r>
      <w:r>
        <w:rPr>
          <w:rFonts w:hint="eastAsia"/>
          <w:sz w:val="24"/>
          <w:szCs w:val="24"/>
        </w:rPr>
        <w:t>．</w:t>
      </w:r>
      <w:r>
        <w:rPr>
          <w:rFonts w:hint="eastAsia"/>
          <w:color w:val="auto"/>
          <w:sz w:val="24"/>
        </w:rPr>
        <w:t>最后报价超过本项目预算的，不能推荐为成交候选人。</w:t>
      </w:r>
    </w:p>
    <w:p>
      <w:pPr>
        <w:spacing w:beforeLines="50" w:afterLines="50" w:line="320" w:lineRule="exact"/>
        <w:ind w:left="420" w:leftChars="200" w:firstLine="117" w:firstLineChars="49"/>
        <w:rPr>
          <w:color w:val="auto"/>
          <w:sz w:val="24"/>
        </w:rPr>
      </w:pPr>
    </w:p>
    <w:p>
      <w:pPr>
        <w:spacing w:beforeLines="50" w:afterLines="50" w:line="320" w:lineRule="exact"/>
        <w:ind w:left="420" w:leftChars="200" w:firstLine="117" w:firstLineChars="49"/>
        <w:rPr>
          <w:color w:val="auto"/>
          <w:sz w:val="24"/>
        </w:rPr>
      </w:pPr>
    </w:p>
    <w:p>
      <w:pPr>
        <w:spacing w:beforeLines="50" w:afterLines="50" w:line="320" w:lineRule="exact"/>
        <w:ind w:left="420" w:leftChars="200" w:firstLine="117" w:firstLineChars="49"/>
        <w:rPr>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申请人</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spacing w:beforeLines="50" w:afterLines="50" w:line="320" w:lineRule="exact"/>
        <w:ind w:left="420" w:leftChars="200" w:firstLine="117" w:firstLineChars="49"/>
        <w:rPr>
          <w:rFonts w:cs="Times New Roman"/>
          <w:color w:val="000000"/>
          <w:sz w:val="24"/>
          <w:szCs w:val="24"/>
        </w:rPr>
      </w:pPr>
    </w:p>
    <w:p>
      <w:pPr>
        <w:pStyle w:val="5"/>
      </w:pPr>
    </w:p>
    <w:p>
      <w:pPr>
        <w:rPr>
          <w:rFonts w:hint="eastAsia"/>
          <w:color w:val="auto"/>
          <w:sz w:val="36"/>
          <w:szCs w:val="36"/>
          <w:highlight w:val="none"/>
        </w:rPr>
      </w:pPr>
      <w:r>
        <w:rPr>
          <w:rFonts w:hint="eastAsia"/>
          <w:color w:val="auto"/>
          <w:sz w:val="36"/>
          <w:szCs w:val="36"/>
          <w:highlight w:val="none"/>
        </w:rPr>
        <w:t xml:space="preserve">         </w:t>
      </w:r>
    </w:p>
    <w:p>
      <w:pPr>
        <w:spacing w:line="406" w:lineRule="exact"/>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合同主要条款</w:t>
      </w:r>
    </w:p>
    <w:p>
      <w:pPr>
        <w:spacing w:line="406" w:lineRule="exact"/>
        <w:ind w:firstLine="480" w:firstLineChars="200"/>
        <w:rPr>
          <w:rFonts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签订地点：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签订时间：</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u w:val="none"/>
          <w:lang w:val="en-US" w:eastAsia="zh-CN" w:bidi="ar"/>
        </w:rPr>
        <w:t>年</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u w:val="none"/>
          <w:lang w:val="en-US" w:eastAsia="zh-CN" w:bidi="ar"/>
        </w:rPr>
        <w:t>月</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u w:val="none"/>
          <w:lang w:val="en-US" w:eastAsia="zh-CN" w:bidi="ar"/>
        </w:rPr>
        <w:t xml:space="preserve">日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采购人（甲方）：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供应商（乙方）：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根据《中华人民共和国</w:t>
      </w:r>
      <w:r>
        <w:rPr>
          <w:rFonts w:hint="eastAsia" w:ascii="宋体" w:hAnsi="宋体" w:cs="宋体"/>
          <w:kern w:val="2"/>
          <w:sz w:val="24"/>
          <w:szCs w:val="24"/>
          <w:lang w:val="en-US" w:eastAsia="zh-CN" w:bidi="ar"/>
        </w:rPr>
        <w:t>民法典</w:t>
      </w:r>
      <w:r>
        <w:rPr>
          <w:rFonts w:hint="eastAsia" w:ascii="宋体" w:hAnsi="宋体" w:eastAsia="宋体" w:cs="宋体"/>
          <w:kern w:val="2"/>
          <w:sz w:val="24"/>
          <w:szCs w:val="24"/>
          <w:lang w:val="en-US" w:eastAsia="zh-CN" w:bidi="ar"/>
        </w:rPr>
        <w:t>》及</w:t>
      </w:r>
      <w:r>
        <w:rPr>
          <w:rFonts w:hint="eastAsia" w:ascii="宋体" w:hAnsi="宋体" w:eastAsia="宋体" w:cs="宋体"/>
          <w:kern w:val="2"/>
          <w:sz w:val="24"/>
          <w:szCs w:val="24"/>
          <w:u w:val="single"/>
          <w:lang w:val="en-US" w:eastAsia="zh-CN" w:bidi="ar"/>
        </w:rPr>
        <w:t>　　　</w:t>
      </w:r>
      <w:r>
        <w:rPr>
          <w:rFonts w:hint="eastAsia" w:ascii="宋体" w:hAnsi="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采购项目（项目编号：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w:t>
      </w:r>
      <w:r>
        <w:rPr>
          <w:rFonts w:hint="eastAsia" w:ascii="宋体" w:hAnsi="宋体" w:cs="宋体"/>
          <w:kern w:val="2"/>
          <w:sz w:val="24"/>
          <w:szCs w:val="24"/>
          <w:lang w:val="en-US" w:eastAsia="zh-CN" w:bidi="ar"/>
        </w:rPr>
        <w:t>随机抽取</w:t>
      </w:r>
      <w:r>
        <w:rPr>
          <w:rFonts w:hint="eastAsia" w:ascii="宋体" w:hAnsi="宋体" w:eastAsia="宋体" w:cs="宋体"/>
          <w:kern w:val="2"/>
          <w:sz w:val="24"/>
          <w:szCs w:val="24"/>
          <w:lang w:val="en-US" w:eastAsia="zh-CN" w:bidi="ar"/>
        </w:rPr>
        <w:t>文件》、乙方的《响应文件》及《</w:t>
      </w:r>
      <w:r>
        <w:rPr>
          <w:rFonts w:hint="eastAsia" w:ascii="宋体" w:hAnsi="宋体" w:cs="宋体"/>
          <w:kern w:val="2"/>
          <w:sz w:val="24"/>
          <w:szCs w:val="24"/>
          <w:lang w:val="en-US" w:eastAsia="zh-CN" w:bidi="ar"/>
        </w:rPr>
        <w:t>中选</w:t>
      </w:r>
      <w:r>
        <w:rPr>
          <w:rFonts w:hint="eastAsia" w:ascii="宋体" w:hAnsi="宋体" w:eastAsia="宋体" w:cs="宋体"/>
          <w:kern w:val="2"/>
          <w:sz w:val="24"/>
          <w:szCs w:val="24"/>
          <w:lang w:val="en-US" w:eastAsia="zh-CN" w:bidi="ar"/>
        </w:rPr>
        <w:t>通知书》，甲、乙双方同意签订本合同。详细技术说明及其他有关合同项目的特定信息由合同附件予以说明，合同附件及本项目的</w:t>
      </w:r>
      <w:r>
        <w:rPr>
          <w:rFonts w:hint="eastAsia" w:ascii="宋体" w:hAnsi="宋体" w:cs="宋体"/>
          <w:kern w:val="2"/>
          <w:sz w:val="24"/>
          <w:szCs w:val="24"/>
          <w:lang w:val="en-US" w:eastAsia="zh-CN" w:bidi="ar"/>
        </w:rPr>
        <w:t>随机抽取</w:t>
      </w:r>
      <w:r>
        <w:rPr>
          <w:rFonts w:hint="eastAsia" w:ascii="宋体" w:hAnsi="宋体" w:eastAsia="宋体" w:cs="宋体"/>
          <w:kern w:val="2"/>
          <w:sz w:val="24"/>
          <w:szCs w:val="24"/>
          <w:lang w:val="en-US" w:eastAsia="zh-CN" w:bidi="ar"/>
        </w:rPr>
        <w:t>文件、响应文件、《</w:t>
      </w:r>
      <w:r>
        <w:rPr>
          <w:rFonts w:hint="eastAsia" w:ascii="宋体" w:hAnsi="宋体" w:cs="宋体"/>
          <w:kern w:val="2"/>
          <w:sz w:val="24"/>
          <w:szCs w:val="24"/>
          <w:lang w:val="en-US" w:eastAsia="zh-CN" w:bidi="ar"/>
        </w:rPr>
        <w:t>中选</w:t>
      </w:r>
      <w:r>
        <w:rPr>
          <w:rFonts w:hint="eastAsia" w:ascii="宋体" w:hAnsi="宋体" w:eastAsia="宋体" w:cs="宋体"/>
          <w:kern w:val="2"/>
          <w:sz w:val="24"/>
          <w:szCs w:val="24"/>
          <w:lang w:val="en-US" w:eastAsia="zh-CN" w:bidi="ar"/>
        </w:rPr>
        <w:t>通知书》等均为本合同不可分割的部分。双方同意共同遵守如下条款：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一、合同货物</w:t>
      </w:r>
    </w:p>
    <w:tbl>
      <w:tblPr>
        <w:tblStyle w:val="8"/>
        <w:tblW w:w="920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25"/>
        <w:gridCol w:w="840"/>
        <w:gridCol w:w="532"/>
        <w:gridCol w:w="543"/>
        <w:gridCol w:w="1114"/>
        <w:gridCol w:w="1104"/>
        <w:gridCol w:w="770"/>
        <w:gridCol w:w="727"/>
        <w:gridCol w:w="686"/>
        <w:gridCol w:w="658"/>
        <w:gridCol w:w="672"/>
        <w:gridCol w:w="6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925"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货物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品名</w:t>
            </w:r>
          </w:p>
        </w:tc>
        <w:tc>
          <w:tcPr>
            <w:tcW w:w="84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型号</w:t>
            </w:r>
          </w:p>
        </w:tc>
        <w:tc>
          <w:tcPr>
            <w:tcW w:w="532"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w:t>
            </w:r>
          </w:p>
        </w:tc>
        <w:tc>
          <w:tcPr>
            <w:tcW w:w="543"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数量</w:t>
            </w:r>
          </w:p>
        </w:tc>
        <w:tc>
          <w:tcPr>
            <w:tcW w:w="111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单价（万元）</w:t>
            </w:r>
          </w:p>
        </w:tc>
        <w:tc>
          <w:tcPr>
            <w:tcW w:w="110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（万元）</w:t>
            </w:r>
          </w:p>
        </w:tc>
        <w:tc>
          <w:tcPr>
            <w:tcW w:w="77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随机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配件</w:t>
            </w:r>
          </w:p>
        </w:tc>
        <w:tc>
          <w:tcPr>
            <w:tcW w:w="727"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hanging="53"/>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交货期</w:t>
            </w:r>
          </w:p>
        </w:tc>
        <w:tc>
          <w:tcPr>
            <w:tcW w:w="264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资金来源（万元）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0" w:hRule="atLeast"/>
          <w:jc w:val="center"/>
        </w:trPr>
        <w:tc>
          <w:tcPr>
            <w:tcW w:w="925"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84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532"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543"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11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10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77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727"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预算内</w:t>
            </w: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预算外</w:t>
            </w: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自筹</w:t>
            </w: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二、合同总价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合同总价为人民币大写：</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元，即RMB￥</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三、质量要求</w:t>
      </w:r>
      <w:r>
        <w:rPr>
          <w:rFonts w:hint="eastAsia" w:ascii="宋体" w:hAnsi="宋体" w:eastAsia="宋体" w:cs="宋体"/>
          <w:b/>
          <w:bCs/>
          <w:kern w:val="2"/>
          <w:sz w:val="24"/>
          <w:szCs w:val="24"/>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1．乙方须提供全新的货物（含零部件、配件等），表面无划伤、无碰撞痕迹，且权属清楚，不得侵害他人的知识产权。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2．货物必须符合或优于国家（行业）</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标准，以及本项目磋商文件的质量要求和技术指标与出厂标准。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3．乙方须在本合同签订之日起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日内送交货物成品样品给甲方确认，在甲方出具样品确认书并封存成品样品外观尺寸后，乙方才能按样生产，并以此样品作为验收样品；每台货物上均应有产品质量检验合格标志。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4．货物制造质量出现问题，乙方应负责三包（包修、包换、包退），费用由乙方负担，甲方有权到乙方生产场地检查货物质量和生产进度。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5．货物到现场后由于甲方保管不当造成的质量问题，乙方亦应负责修理，但费用由甲方负担。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四、交货及验收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1．乙方在合同签订生效之日起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天内交货到甲方指定地点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。随即在</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2．验收由甲方组织，乙方配合进行：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（1）货物在乙方通知安装调试完毕后</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日内初步验收。初步验收合格后，进入</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天试用期；试用期间发生一般性质量问题，修复后试用期相应顺延；试用期结束后</w:t>
      </w:r>
      <w:r>
        <w:rPr>
          <w:rFonts w:hint="eastAsia" w:ascii="宋体" w:hAnsi="宋体" w:eastAsia="宋体" w:cs="宋体"/>
          <w:i w:val="0"/>
          <w:iCs w:val="0"/>
          <w:kern w:val="2"/>
          <w:sz w:val="24"/>
          <w:szCs w:val="24"/>
          <w:u w:val="single"/>
          <w:lang w:val="en-US" w:eastAsia="zh-CN" w:bidi="ar"/>
        </w:rPr>
        <w:t>　　</w:t>
      </w:r>
      <w:r>
        <w:rPr>
          <w:rFonts w:hint="eastAsia" w:ascii="宋体" w:hAnsi="宋体" w:eastAsia="宋体" w:cs="宋体"/>
          <w:kern w:val="2"/>
          <w:sz w:val="24"/>
          <w:szCs w:val="24"/>
          <w:lang w:val="en-US" w:eastAsia="zh-CN" w:bidi="ar"/>
        </w:rPr>
        <w:t>日内完成最终验收，如质量验收合格，双方签署《质量验收合格证明书》。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验收标准：按国家有关规定以及甲方磋商文件的质量要求和技术指标、乙方的响应文件及承诺与本合同约定标准进行验收；甲乙双方如对质量要求和技术指标的约定标准有相互抵触或异议的事项，由甲方在磋商文件与响应文件中按质量要求和技术指标比较优胜的原则确定该项的约定标准进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验收时如发现所交付的货物有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（4）如质量验收合格，双方签署质量验收报告。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3．货物安装调试完毕后</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日内，甲方无故不进行验收工作并已使用货物的，视同验收合格。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4．乙方应将所提供货物的装箱清单、配件、随机工具、用户使用手册、原厂保修卡等资料交付给甲方；乙方不能完整交付货物及本款规定的单证和工具的，必须负责补齐，否则视为未按合同约定交货。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5．如货物经乙方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次维修仍不能达到合同约定的质量标准，甲方有权退货，并视作乙方不能交付货物且须支付违约赔偿金给甲方，甲方还可依法追究乙方的违约责任。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6．其他未尽事宜应严格按照《四川省政府采购项目需求论证和履约验收管理办法》（川财采〔2015〕32号）的要求进行。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五、付款方式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1．本合同签订生效后，乙方在规定时间内按要求完成项目所有内容。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hAnsi="宋体" w:cs="宋体"/>
          <w:kern w:val="2"/>
          <w:sz w:val="24"/>
          <w:szCs w:val="24"/>
          <w:highlight w:val="none"/>
          <w:lang w:val="en-US" w:eastAsia="zh-CN" w:bidi="ar"/>
        </w:rPr>
        <w:t>本合同签后，乙方按文件要求在规定时间内供货完成且安装调试完毕，待甲方验收合格后支付合同金额的70%，6个月后支付合同金额的27%，剩3%作为质保金（质保金在质保期满12个月后无息退还）</w:t>
      </w:r>
      <w:r>
        <w:rPr>
          <w:rFonts w:hint="eastAsia" w:ascii="宋体" w:hAnsi="宋体" w:eastAsia="宋体" w:cs="宋体"/>
          <w:kern w:val="2"/>
          <w:sz w:val="24"/>
          <w:szCs w:val="24"/>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3．合同履约保证金：在项目验收合格后，乙方凭相关资料到履约保证金收取单位办理退付手续。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4．乙方须向甲方出具合法有效完整的完税发票及凭证资料进行支付结算。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六、售后服务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lang w:val="en-US" w:eastAsia="zh-CN" w:bidi="ar"/>
        </w:rPr>
        <w:t>1．质保期为验收合格后</w:t>
      </w:r>
      <w:r>
        <w:rPr>
          <w:rFonts w:hint="eastAsia" w:ascii="宋体" w:hAnsi="宋体" w:eastAsia="宋体" w:cs="宋体"/>
          <w:kern w:val="2"/>
          <w:sz w:val="24"/>
          <w:szCs w:val="24"/>
          <w:highlight w:val="none"/>
          <w:u w:val="single"/>
          <w:lang w:val="en-US" w:eastAsia="zh-CN" w:bidi="ar"/>
        </w:rPr>
        <w:t>　</w:t>
      </w:r>
      <w:r>
        <w:rPr>
          <w:rFonts w:hint="eastAsia" w:ascii="宋体" w:hAnsi="宋体" w:cs="宋体"/>
          <w:kern w:val="2"/>
          <w:sz w:val="24"/>
          <w:szCs w:val="24"/>
          <w:highlight w:val="none"/>
          <w:u w:val="single"/>
          <w:lang w:val="en-US" w:eastAsia="zh-CN" w:bidi="ar"/>
        </w:rPr>
        <w:t xml:space="preserve">1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none"/>
          <w:lang w:val="en-US" w:eastAsia="zh-CN" w:bidi="ar"/>
        </w:rPr>
        <w:t>，</w:t>
      </w:r>
      <w:r>
        <w:rPr>
          <w:rFonts w:hint="eastAsia" w:ascii="宋体" w:hAnsi="宋体" w:eastAsia="宋体" w:cs="宋体"/>
          <w:color w:val="auto"/>
          <w:kern w:val="2"/>
          <w:sz w:val="24"/>
          <w:szCs w:val="24"/>
          <w:highlight w:val="none"/>
          <w:u w:val="none"/>
          <w:lang w:val="en-US" w:eastAsia="zh-CN" w:bidi="ar"/>
        </w:rPr>
        <w:t>质保期内出现</w:t>
      </w:r>
      <w:r>
        <w:rPr>
          <w:rFonts w:hint="eastAsia" w:ascii="宋体" w:hAnsi="宋体" w:cs="宋体"/>
          <w:color w:val="auto"/>
          <w:kern w:val="2"/>
          <w:sz w:val="24"/>
          <w:szCs w:val="24"/>
          <w:highlight w:val="none"/>
          <w:u w:val="none"/>
          <w:lang w:val="en-US" w:eastAsia="zh-CN" w:bidi="ar"/>
        </w:rPr>
        <w:t>硬件质量和操作软件</w:t>
      </w:r>
      <w:r>
        <w:rPr>
          <w:rFonts w:hint="eastAsia" w:ascii="宋体" w:hAnsi="宋体" w:eastAsia="宋体" w:cs="宋体"/>
          <w:color w:val="auto"/>
          <w:kern w:val="2"/>
          <w:sz w:val="24"/>
          <w:szCs w:val="24"/>
          <w:highlight w:val="none"/>
          <w:u w:val="none"/>
          <w:lang w:val="en-US" w:eastAsia="zh-CN" w:bidi="ar"/>
        </w:rPr>
        <w:t>问题，</w:t>
      </w:r>
      <w:r>
        <w:rPr>
          <w:rFonts w:hint="eastAsia" w:ascii="宋体" w:hAnsi="宋体" w:eastAsia="宋体" w:cs="宋体"/>
          <w:kern w:val="2"/>
          <w:sz w:val="24"/>
          <w:szCs w:val="24"/>
          <w:highlight w:val="none"/>
          <w:lang w:val="en-US" w:eastAsia="zh-CN" w:bidi="ar"/>
        </w:rPr>
        <w:t>乙方在接到通知后</w:t>
      </w:r>
      <w:r>
        <w:rPr>
          <w:rFonts w:hint="eastAsia" w:ascii="宋体" w:hAnsi="宋体" w:eastAsia="宋体" w:cs="宋体"/>
          <w:kern w:val="2"/>
          <w:sz w:val="24"/>
          <w:szCs w:val="24"/>
          <w:highlight w:val="none"/>
          <w:u w:val="single"/>
          <w:lang w:val="en-US" w:eastAsia="zh-CN" w:bidi="ar"/>
        </w:rPr>
        <w:t>　</w:t>
      </w:r>
      <w:r>
        <w:rPr>
          <w:rFonts w:hint="eastAsia" w:ascii="宋体" w:hAnsi="宋体" w:cs="宋体"/>
          <w:kern w:val="2"/>
          <w:sz w:val="24"/>
          <w:szCs w:val="24"/>
          <w:highlight w:val="none"/>
          <w:u w:val="single"/>
          <w:lang w:val="en-US" w:eastAsia="zh-CN" w:bidi="ar"/>
        </w:rPr>
        <w:t>1</w:t>
      </w:r>
      <w:r>
        <w:rPr>
          <w:rFonts w:hint="eastAsia" w:ascii="宋体" w:hAnsi="宋体" w:eastAsia="宋体" w:cs="宋体"/>
          <w:kern w:val="2"/>
          <w:sz w:val="24"/>
          <w:szCs w:val="24"/>
          <w:highlight w:val="none"/>
          <w:lang w:val="en-US" w:eastAsia="zh-CN" w:bidi="ar"/>
        </w:rPr>
        <w:t>小时内到场，</w:t>
      </w:r>
      <w:r>
        <w:rPr>
          <w:rFonts w:hint="eastAsia" w:ascii="宋体" w:hAnsi="宋体" w:cs="宋体"/>
          <w:kern w:val="2"/>
          <w:sz w:val="24"/>
          <w:szCs w:val="24"/>
          <w:highlight w:val="none"/>
          <w:u w:val="single"/>
          <w:lang w:val="en-US" w:eastAsia="zh-CN" w:bidi="ar"/>
        </w:rPr>
        <w:t>3</w:t>
      </w:r>
      <w:r>
        <w:rPr>
          <w:rFonts w:hint="eastAsia" w:ascii="宋体" w:hAnsi="宋体" w:eastAsia="宋体" w:cs="宋体"/>
          <w:kern w:val="2"/>
          <w:sz w:val="24"/>
          <w:szCs w:val="24"/>
          <w:highlight w:val="none"/>
          <w:u w:val="single"/>
          <w:lang w:val="en-US" w:eastAsia="zh-CN" w:bidi="ar"/>
        </w:rPr>
        <w:t>　</w:t>
      </w:r>
      <w:r>
        <w:rPr>
          <w:rFonts w:hint="eastAsia" w:ascii="宋体" w:hAnsi="宋体" w:eastAsia="宋体" w:cs="宋体"/>
          <w:kern w:val="2"/>
          <w:sz w:val="24"/>
          <w:szCs w:val="24"/>
          <w:highlight w:val="none"/>
          <w:lang w:val="en-US" w:eastAsia="zh-CN" w:bidi="ar"/>
        </w:rPr>
        <w:t>小时内完成维修或更换，</w:t>
      </w:r>
      <w:r>
        <w:rPr>
          <w:rFonts w:hint="eastAsia" w:ascii="宋体" w:hAnsi="宋体" w:cs="宋体"/>
          <w:color w:val="auto"/>
          <w:kern w:val="2"/>
          <w:sz w:val="24"/>
          <w:szCs w:val="24"/>
          <w:highlight w:val="none"/>
          <w:lang w:val="en-US" w:eastAsia="zh-CN" w:bidi="ar"/>
        </w:rPr>
        <w:t>不收取甲方任何</w:t>
      </w:r>
      <w:r>
        <w:rPr>
          <w:rFonts w:hint="eastAsia" w:ascii="宋体" w:hAnsi="宋体" w:eastAsia="宋体" w:cs="宋体"/>
          <w:color w:val="auto"/>
          <w:kern w:val="2"/>
          <w:sz w:val="24"/>
          <w:szCs w:val="24"/>
          <w:highlight w:val="none"/>
          <w:lang w:val="en-US" w:eastAsia="zh-CN" w:bidi="ar"/>
        </w:rPr>
        <w:t>费用；</w:t>
      </w:r>
      <w:r>
        <w:rPr>
          <w:rFonts w:hint="eastAsia" w:ascii="宋体" w:hAnsi="宋体" w:eastAsia="宋体" w:cs="宋体"/>
          <w:kern w:val="2"/>
          <w:sz w:val="24"/>
          <w:szCs w:val="24"/>
          <w:highlight w:val="none"/>
          <w:lang w:val="en-US" w:eastAsia="zh-CN" w:bidi="ar"/>
        </w:rPr>
        <w:t>如货物经乙方</w:t>
      </w:r>
      <w:r>
        <w:rPr>
          <w:rFonts w:hint="eastAsia" w:ascii="宋体" w:hAnsi="宋体" w:cs="宋体"/>
          <w:kern w:val="2"/>
          <w:sz w:val="24"/>
          <w:szCs w:val="24"/>
          <w:highlight w:val="none"/>
          <w:u w:val="single"/>
          <w:lang w:val="en-US" w:eastAsia="zh-CN" w:bidi="ar"/>
        </w:rPr>
        <w:t>3</w:t>
      </w:r>
      <w:r>
        <w:rPr>
          <w:rFonts w:hint="eastAsia" w:ascii="宋体" w:hAnsi="宋体" w:eastAsia="宋体" w:cs="宋体"/>
          <w:kern w:val="2"/>
          <w:sz w:val="24"/>
          <w:szCs w:val="24"/>
          <w:highlight w:val="none"/>
          <w:lang w:val="en-US" w:eastAsia="zh-CN" w:bidi="ar"/>
        </w:rPr>
        <w:t>次维修仍不能达到本合同约定的质量标准，视作乙方未能按时交货，甲方有权退货并追究乙方的违约责任。货到现场后由于甲方保</w:t>
      </w:r>
      <w:r>
        <w:rPr>
          <w:rFonts w:hint="eastAsia" w:ascii="宋体" w:hAnsi="宋体" w:eastAsia="宋体" w:cs="宋体"/>
          <w:kern w:val="2"/>
          <w:sz w:val="24"/>
          <w:szCs w:val="24"/>
          <w:lang w:val="en-US" w:eastAsia="zh-CN" w:bidi="ar"/>
        </w:rPr>
        <w:t>管不当造成的问题，乙方亦应负责修复，但费用由甲方负担。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2．乙方须指派专人负责与甲方联系售后服务事宜。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七、违约责任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（1）甲方无正当理由拒收货物的，甲方应偿付合同总价百分之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（2）甲方逾期支付货款的，除应及时付足货款外，应向乙方偿付欠款总额万分之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/天的违约金；逾期付款超过</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天的，乙方有权解除合同；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 甲方偿付的违约金不足以弥补乙方损失的，还应按乙方损失尚未弥补的部分，支付赔偿金给乙方。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2．乙方违约责任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（1）乙方交付的货物质量不符合合同规定的，须在合同规定的交货时间内更换合格的货物给甲方，否则，视作乙方不能交付货物而违约，按本条本款下述第“（2）”项规定由乙方偿付违约赔偿金给甲方。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（2）乙方逾期交付货物而违约的，除应及时交足货物外，应向甲方偿付逾期交货部分货款总额的万分之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/天的违约金；逾期交货超过</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天，甲方有权解除合同，乙方则应按合同总价的百分之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的款额向甲方偿付赔偿金，并须全额退还甲方已经付给乙方的货款。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天内无条件更换合格的货物，如逾期不能更换合格的货物，甲方有权解除本合同，乙方应另付合同总价的百分之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向甲方支付违约金。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lang w:val="en-US" w:eastAsia="zh-CN" w:bidi="ar"/>
        </w:rPr>
        <w:t>（5）乙方偿付的违约金不足以弥补甲方损失的，还应按甲方损失尚未弥补的部分，支付赔偿金给甲方。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八、争议解决办法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2．合同履行期间,若双方发生争议，可协商或由有关部门调解解决，协商或调解不成的，由当事人依法维护其合法权益。</w:t>
      </w:r>
    </w:p>
    <w:p>
      <w:pPr>
        <w:spacing w:line="660" w:lineRule="exact"/>
        <w:ind w:firstLine="481" w:firstLineChars="200"/>
        <w:jc w:val="both"/>
        <w:rPr>
          <w:rFonts w:hint="eastAsia" w:ascii="宋体" w:hAnsi="宋体" w:cs="宋体"/>
          <w:b/>
          <w:bCs/>
          <w:kern w:val="2"/>
          <w:sz w:val="24"/>
          <w:szCs w:val="24"/>
          <w:lang w:val="en-US" w:eastAsia="zh-CN" w:bidi="ar"/>
        </w:rPr>
      </w:pPr>
      <w:r>
        <w:rPr>
          <w:rFonts w:hint="eastAsia" w:ascii="宋体" w:hAnsi="宋体" w:eastAsia="宋体" w:cs="宋体"/>
          <w:b/>
          <w:bCs/>
          <w:kern w:val="2"/>
          <w:sz w:val="24"/>
          <w:szCs w:val="24"/>
          <w:lang w:val="en-US" w:eastAsia="zh-CN" w:bidi="ar"/>
        </w:rPr>
        <w:t>九、仲裁或诉讼</w:t>
      </w:r>
      <w:r>
        <w:rPr>
          <w:rFonts w:hint="eastAsia" w:ascii="宋体" w:hAnsi="宋体" w:cs="宋体"/>
          <w:b/>
          <w:bCs/>
          <w:kern w:val="2"/>
          <w:sz w:val="24"/>
          <w:szCs w:val="24"/>
          <w:lang w:val="en-US" w:eastAsia="zh-CN" w:bidi="ar"/>
        </w:rPr>
        <w:t xml:space="preserve"> </w:t>
      </w:r>
    </w:p>
    <w:p>
      <w:pPr>
        <w:spacing w:line="66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因合同及合同有关事项发生的争议，按下列第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种方式解决：</w:t>
      </w:r>
    </w:p>
    <w:p>
      <w:pPr>
        <w:spacing w:line="66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（1）向</w:t>
      </w:r>
      <w:r>
        <w:rPr>
          <w:rFonts w:hint="eastAsia" w:asciiTheme="minorEastAsia" w:hAnsiTheme="minorEastAsia" w:eastAsiaTheme="minorEastAsia" w:cstheme="minorEastAsia"/>
          <w:color w:val="auto"/>
          <w:sz w:val="24"/>
          <w:szCs w:val="24"/>
          <w:highlight w:val="none"/>
          <w:u w:val="single"/>
        </w:rPr>
        <w:t>遂宁仲裁委员会</w:t>
      </w:r>
      <w:r>
        <w:rPr>
          <w:rFonts w:hint="eastAsia" w:asciiTheme="minorEastAsia" w:hAnsiTheme="minorEastAsia" w:eastAsiaTheme="minorEastAsia" w:cstheme="minorEastAsia"/>
          <w:color w:val="auto"/>
          <w:sz w:val="24"/>
          <w:szCs w:val="24"/>
          <w:highlight w:val="none"/>
        </w:rPr>
        <w:t>申请仲裁；</w:t>
      </w:r>
    </w:p>
    <w:p>
      <w:pPr>
        <w:spacing w:line="66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u w:val="single"/>
        </w:rPr>
        <w:t>项目所在地人民法院</w:t>
      </w:r>
      <w:r>
        <w:rPr>
          <w:rFonts w:hint="eastAsia" w:asciiTheme="minorEastAsia" w:hAnsiTheme="minorEastAsia" w:eastAsiaTheme="minorEastAsia" w:cstheme="minorEastAsia"/>
          <w:color w:val="auto"/>
          <w:sz w:val="24"/>
          <w:szCs w:val="24"/>
          <w:highlight w:val="none"/>
        </w:rPr>
        <w:t>起诉。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宋体" w:hAnsi="宋体" w:eastAsia="宋体" w:cs="宋体"/>
          <w:b/>
          <w:bCs/>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cs="宋体"/>
          <w:b/>
          <w:bCs/>
          <w:kern w:val="2"/>
          <w:sz w:val="24"/>
          <w:szCs w:val="24"/>
          <w:lang w:val="en-US" w:eastAsia="zh-CN" w:bidi="ar"/>
        </w:rPr>
        <w:t>十、</w:t>
      </w:r>
      <w:r>
        <w:rPr>
          <w:rFonts w:hint="eastAsia" w:ascii="宋体" w:hAnsi="宋体" w:eastAsia="宋体" w:cs="宋体"/>
          <w:b/>
          <w:bCs/>
          <w:kern w:val="2"/>
          <w:sz w:val="24"/>
          <w:szCs w:val="24"/>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1．如有未尽事宜，由双方依法订立补充合同。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2．本合同双方应加盖骑缝章。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3．本合同一式</w:t>
      </w:r>
      <w:r>
        <w:rPr>
          <w:rFonts w:hint="eastAsia" w:ascii="宋体" w:hAnsi="宋体" w:cs="宋体"/>
          <w:b/>
          <w:bCs/>
          <w:kern w:val="2"/>
          <w:sz w:val="24"/>
          <w:szCs w:val="24"/>
          <w:u w:val="single"/>
          <w:lang w:val="en-US" w:eastAsia="zh-CN" w:bidi="ar"/>
        </w:rPr>
        <w:t>肆</w:t>
      </w:r>
      <w:r>
        <w:rPr>
          <w:rFonts w:hint="eastAsia" w:ascii="宋体" w:hAnsi="宋体" w:eastAsia="宋体" w:cs="宋体"/>
          <w:kern w:val="2"/>
          <w:sz w:val="24"/>
          <w:szCs w:val="24"/>
          <w:lang w:val="en-US" w:eastAsia="zh-CN" w:bidi="ar"/>
        </w:rPr>
        <w:t>份，自双方签章并经代理机构审核编号后生效。甲方、乙方、各</w:t>
      </w:r>
      <w:r>
        <w:rPr>
          <w:rFonts w:hint="eastAsia" w:ascii="宋体" w:hAnsi="宋体" w:cs="宋体"/>
          <w:b/>
          <w:bCs/>
          <w:kern w:val="2"/>
          <w:sz w:val="24"/>
          <w:szCs w:val="24"/>
          <w:u w:val="single"/>
          <w:lang w:val="en-US" w:eastAsia="zh-CN" w:bidi="ar"/>
        </w:rPr>
        <w:t>贰</w:t>
      </w:r>
      <w:r>
        <w:rPr>
          <w:rFonts w:hint="eastAsia" w:ascii="宋体" w:hAnsi="宋体" w:eastAsia="宋体" w:cs="宋体"/>
          <w:kern w:val="2"/>
          <w:sz w:val="24"/>
          <w:szCs w:val="24"/>
          <w:lang w:val="en-US" w:eastAsia="zh-CN" w:bidi="ar"/>
        </w:rPr>
        <w:t>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　　方：   （盖单位公章）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乙　　方：   （盖单位公章）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法定代表人（授权代表）：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法定代表人（授权代表）：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地    址：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地    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开户银行：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开户银行：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　　号：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账    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电    话：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电    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传    真：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传    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hAnsi="宋体" w:cs="宋体"/>
          <w:color w:val="000000"/>
          <w:sz w:val="24"/>
          <w:szCs w:val="24"/>
          <w:lang w:val="en-US" w:eastAsia="zh-CN"/>
        </w:rPr>
      </w:pPr>
      <w:r>
        <w:rPr>
          <w:rFonts w:hint="eastAsia" w:ascii="宋体" w:hAnsi="宋体" w:eastAsia="宋体" w:cs="宋体"/>
          <w:kern w:val="2"/>
          <w:sz w:val="24"/>
          <w:szCs w:val="24"/>
          <w:lang w:val="en-US" w:eastAsia="zh-CN" w:bidi="ar"/>
        </w:rPr>
        <w:t xml:space="preserve">签约日期：　 年　 月　 日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　　　　签约日期：　 年　 月　 日</w:t>
      </w:r>
    </w:p>
    <w:p>
      <w:pPr>
        <w:pStyle w:val="5"/>
        <w:rPr>
          <w:rFonts w:hint="eastAsia" w:hAnsi="宋体" w:cs="宋体"/>
          <w:color w:val="000000"/>
          <w:sz w:val="24"/>
          <w:szCs w:val="24"/>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abstractNum w:abstractNumId="2">
    <w:nsid w:val="2AC36F7D"/>
    <w:multiLevelType w:val="singleLevel"/>
    <w:tmpl w:val="2AC36F7D"/>
    <w:lvl w:ilvl="0" w:tentative="0">
      <w:start w:val="1"/>
      <w:numFmt w:val="decimal"/>
      <w:suff w:val="nothing"/>
      <w:lvlText w:val="%1、"/>
      <w:lvlJc w:val="left"/>
      <w:pPr>
        <w:tabs>
          <w:tab w:val="left" w:pos="0"/>
        </w:tabs>
        <w:ind w:left="760" w:firstLine="0"/>
      </w:pPr>
    </w:lvl>
  </w:abstractNum>
  <w:abstractNum w:abstractNumId="3">
    <w:nsid w:val="47207733"/>
    <w:multiLevelType w:val="singleLevel"/>
    <w:tmpl w:val="47207733"/>
    <w:lvl w:ilvl="0" w:tentative="0">
      <w:start w:val="1"/>
      <w:numFmt w:val="decimal"/>
      <w:suff w:val="nothing"/>
      <w:lvlText w:val="%1、"/>
      <w:lvlJc w:val="left"/>
      <w:pPr>
        <w:tabs>
          <w:tab w:val="left" w:pos="0"/>
        </w:tabs>
        <w:ind w:left="0" w:firstLine="0"/>
      </w:pPr>
    </w:lvl>
  </w:abstractNum>
  <w:abstractNum w:abstractNumId="4">
    <w:nsid w:val="5243F7AB"/>
    <w:multiLevelType w:val="singleLevel"/>
    <w:tmpl w:val="5243F7AB"/>
    <w:lvl w:ilvl="0" w:tentative="0">
      <w:start w:val="2"/>
      <w:numFmt w:val="chineseCounting"/>
      <w:suff w:val="nothing"/>
      <w:lvlText w:val="%1、"/>
      <w:lvlJc w:val="left"/>
      <w:pPr>
        <w:tabs>
          <w:tab w:val="left" w:pos="0"/>
        </w:tabs>
        <w:ind w:left="0" w:firstLine="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E3E39"/>
    <w:rsid w:val="0078527B"/>
    <w:rsid w:val="01DF2D2F"/>
    <w:rsid w:val="038D2FC8"/>
    <w:rsid w:val="0A8563E5"/>
    <w:rsid w:val="0C8F6272"/>
    <w:rsid w:val="0D936F8A"/>
    <w:rsid w:val="10223D25"/>
    <w:rsid w:val="120912B3"/>
    <w:rsid w:val="1310449B"/>
    <w:rsid w:val="13DB077E"/>
    <w:rsid w:val="14C16974"/>
    <w:rsid w:val="16046426"/>
    <w:rsid w:val="18390D6B"/>
    <w:rsid w:val="1A797986"/>
    <w:rsid w:val="1A9609E5"/>
    <w:rsid w:val="223E5166"/>
    <w:rsid w:val="234F55F1"/>
    <w:rsid w:val="26C2584E"/>
    <w:rsid w:val="28F93B60"/>
    <w:rsid w:val="2922210A"/>
    <w:rsid w:val="2CB10B3E"/>
    <w:rsid w:val="2D942570"/>
    <w:rsid w:val="2E465C44"/>
    <w:rsid w:val="30C56880"/>
    <w:rsid w:val="317E3E39"/>
    <w:rsid w:val="32434E49"/>
    <w:rsid w:val="3C825E30"/>
    <w:rsid w:val="421F7B1C"/>
    <w:rsid w:val="45AE798B"/>
    <w:rsid w:val="49BA6110"/>
    <w:rsid w:val="49E14A39"/>
    <w:rsid w:val="4D237A1F"/>
    <w:rsid w:val="52686129"/>
    <w:rsid w:val="56C20A72"/>
    <w:rsid w:val="5D4220BF"/>
    <w:rsid w:val="5DA11216"/>
    <w:rsid w:val="67AA527A"/>
    <w:rsid w:val="69DA4731"/>
    <w:rsid w:val="70355722"/>
    <w:rsid w:val="733B4901"/>
    <w:rsid w:val="7DE25E36"/>
    <w:rsid w:val="FDF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next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表格"/>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2021-01-05T15:11:00Z</dcterms:created>
  <dc:creator>niconicoa</dc:creator>
  <cp:lastModifiedBy>snak</cp:lastModifiedBy>
  <cp:lastPrinted>2021-01-28T09:29:00Z</cp:lastPrinted>
  <dcterms:modified xsi:type="dcterms:W3CDTF">2023-04-23T15:06:53Z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0956A980043744AFACBF308412BA74DC</vt:lpwstr>
  </property>
</Properties>
</file>