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sz w:val="32"/>
        </w:rPr>
      </w:pPr>
      <w:r>
        <w:rPr>
          <w:rFonts w:hint="default" w:ascii="Times New Roman" w:hAnsi="Times New Roman" w:eastAsia="黑体" w:cs="Times New Roman"/>
          <w:sz w:val="32"/>
        </w:rPr>
        <w:t>附件</w:t>
      </w:r>
    </w:p>
    <w:tbl>
      <w:tblPr>
        <w:tblStyle w:val="2"/>
        <w:tblW w:w="2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5"/>
        <w:gridCol w:w="1527"/>
        <w:gridCol w:w="1656"/>
        <w:gridCol w:w="965"/>
        <w:gridCol w:w="1448"/>
        <w:gridCol w:w="1273"/>
        <w:gridCol w:w="2962"/>
        <w:gridCol w:w="2512"/>
        <w:gridCol w:w="965"/>
        <w:gridCol w:w="965"/>
        <w:gridCol w:w="965"/>
        <w:gridCol w:w="965"/>
        <w:gridCol w:w="965"/>
        <w:gridCol w:w="965"/>
        <w:gridCol w:w="965"/>
        <w:gridCol w:w="965"/>
        <w:gridCol w:w="965"/>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22960" w:type="dxa"/>
            <w:gridSpan w:val="1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黑体" w:cs="Times New Roman"/>
                <w:i w:val="0"/>
                <w:iCs w:val="0"/>
                <w:color w:val="000000"/>
                <w:sz w:val="36"/>
                <w:szCs w:val="36"/>
                <w:u w:val="none"/>
              </w:rPr>
            </w:pPr>
            <w:bookmarkStart w:id="0" w:name="_GoBack"/>
            <w:r>
              <w:rPr>
                <w:rFonts w:hint="default" w:ascii="Times New Roman" w:hAnsi="Times New Roman" w:eastAsia="黑体" w:cs="Times New Roman"/>
                <w:i w:val="0"/>
                <w:iCs w:val="0"/>
                <w:color w:val="000000"/>
                <w:kern w:val="0"/>
                <w:sz w:val="36"/>
                <w:szCs w:val="36"/>
                <w:u w:val="none"/>
                <w:lang w:val="en-US" w:eastAsia="zh-CN" w:bidi="ar"/>
              </w:rPr>
              <w:t>2022年度财政衔接推进乡村振兴补助资金（巩固拓展脱贫攻坚成果和乡村振兴任务）年度项目实施计划</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序号</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项目名称</w:t>
            </w:r>
          </w:p>
        </w:tc>
        <w:tc>
          <w:tcPr>
            <w:tcW w:w="3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项目库信息</w:t>
            </w:r>
          </w:p>
        </w:tc>
        <w:tc>
          <w:tcPr>
            <w:tcW w:w="6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项目摘要</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实施时间</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项目预算总投资</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以前年度资金安排情况</w:t>
            </w:r>
          </w:p>
        </w:tc>
        <w:tc>
          <w:tcPr>
            <w:tcW w:w="3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2022年度计划安排资金（万元）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22"/>
                <w:szCs w:val="22"/>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项目库系统项目编号</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项目类型</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项目子类型</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项目地点（乡、村）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项目内容及规模</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群众参与和利益联结机制</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是否跨年度项目</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实施年度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拟安排衔接资金年度</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中央和省级衔接资金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市（州）级衔接资金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县（市、区）级衔接资金</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是否纳入脱贫县整合方案</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832.09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436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118.09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仿宋_GB2312" w:cs="Times New Roman"/>
                <w:b/>
                <w:bCs/>
                <w:i w:val="0"/>
                <w:iCs w:val="0"/>
                <w:color w:val="000000"/>
                <w:sz w:val="18"/>
                <w:szCs w:val="18"/>
                <w:u w:val="none"/>
              </w:rPr>
            </w:pPr>
            <w:r>
              <w:rPr>
                <w:rFonts w:hint="default" w:ascii="Times New Roman" w:hAnsi="Times New Roman" w:eastAsia="仿宋_GB2312" w:cs="Times New Roman"/>
                <w:b/>
                <w:bCs/>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到户产业扶持项目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5300000951087573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补助到户产业项目（1721人）</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提高生产经营性收入占比，缓解农业产业发展支出比重大的困难。</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92.934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92.934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大豆玉米带状复合种植奖补项目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5300000957524838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大豆扩种5300亩</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提高生产经营性收入占比，缓解农业产业发展支出比重大的困难。</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农业生产救治及农业防治项目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5300000980634932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1.秋洋芋补助；</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2.大豆保险补贴；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3.外来入侵物种监测防控。</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提高生产经营性收入占比，缓解农业产业发展支出比重大的困难。</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农业生产抗旱项目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5300000959401584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用于提灌站维修改造及应急抗旱</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增强农业产业抗旱风险抵御能力。</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山洪灾害危险区责任人履职补助</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5300000945384873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山洪灾害危险点履职人员补助</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山洪灾害危险点履职人员补助</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临时公益性岗位</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5300000947081833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公益岗位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保升59人、西宁27人，按400元/月标准补助1-12月。</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保障有一定劳动能力但无法外出务工的脱贫人口和监测对象就近务工，增加工资性收入。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“雨露计划”补助项目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5300000947082049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教育扶贫</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享受"雨露计划"职业教育补助</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2022年度“雨露计划”补助</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支持脱贫（监测）户家庭新成长劳动力接受职业教育，提高教育水平，增加就业机会。</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小额信贷贴息</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5300000947082232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扶贫小额信贷贴息</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小额信贷贴息</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支持脱贫户贷款发展产业，实现增收</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“惠遂保”保险项目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5300000947082426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金融扶贫</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为43名患大病脱贫户购买“惠遂保”保险</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增强患大病脱贫群众和监测对象风险抵御能力，降低大病自付水平。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0.2537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0.2537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农村人居环境治理项目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5300000951086729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生活条件改善</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厨房厕所圈舍等改造</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高新区</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兰井村、观山村易地搬迁点人居环境提升</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提升人居环境，增强群众幸福感。</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33.0323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33.0323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保升镇观山村特色蔬菜种植产业项目（一期）</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5300000919988150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保升镇观山村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特色时令蔬菜种植</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带动群众增收，提高村集体经济收入。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遂宁高新区智慧农业示范点</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5300000957582833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保升镇观山村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1.油菜规模种植1000亩示范田；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2.新建温室大棚一处。</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带动群众增收，提高村集体经济收入。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2022年度、2023年度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2022年度、2023年度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保升镇宝凤村藏粮水库生产道路环线建设项目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5300000944797698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保升镇宝凤村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新建1.2km4.5m*0.15mC30产业道路</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项目建设期间预计可增加当地务工；完善产业基础设施，促进项目区土地流转。</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保升镇和兴村权森农业综合体产业园生产道路建设项目</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5300000944800057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保升镇和兴村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新建1.56km2.5m*0.15mC25产业道路</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方便易地点及周边群众出行及发展种植业。</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保升镇和兴村-宝凤村新建通村（组）道路建设项目（二期）</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5300000920028361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村基础设施</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通村、组硬化路及护栏</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保升镇</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新建1.8km4.5m*0.2mC30通村道路</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建设过程中，能为当地群众提供务工机会，增加当地群众务工收入，项目建设后，能增加村上发展潜力，有利于农业产业引进，方便村民出行。</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150.28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西宁街道兰井村宜民养殖合作社发展生态鱼养殖及畜牧养殖</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5300000920293037</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产业项目</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种植养殖加工服务</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西宁街道兰井村</w:t>
            </w:r>
          </w:p>
        </w:tc>
        <w:tc>
          <w:tcPr>
            <w:tcW w:w="2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生态鱼养殖</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增加群众和村集体经济收入。</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2022年度</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宋体" w:cs="Times New Roman"/>
                <w:i w:val="0"/>
                <w:iCs w:val="0"/>
                <w:color w:val="000000"/>
                <w:sz w:val="18"/>
                <w:szCs w:val="18"/>
                <w:u w:val="none"/>
              </w:rPr>
            </w:pPr>
          </w:p>
        </w:tc>
      </w:tr>
    </w:tbl>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sz w:val="32"/>
        </w:rPr>
      </w:pPr>
    </w:p>
    <w:p/>
    <w:sectPr>
      <w:pgSz w:w="23811" w:h="16838"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E1452E5"/>
    <w:rsid w:val="2E14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2022-12-07T02:53:00Z</dcterms:created>
  <dc:creator>shal</dc:creator>
  <cp:lastModifiedBy>shal</cp:lastModifiedBy>
  <dcterms:modified xsi:type="dcterms:W3CDTF">2022-12-07T02:54:26Z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76EFCE12CA47412FBEF57774F0810C4A</vt:lpwstr>
  </property>
</Properties>
</file>