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遂宁高新区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总工会清凉物资采购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合同</w:t>
      </w:r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甲方（采购人）：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乙方（供应商）：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经公开竞价比选，确定乙方为采购供货供应商，根据《中华人民共和国合同法》及有关法律的规定，经甲乙双方协商一致，达成以下条款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第一条：采购商品清单及价格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乙方保证提供如下内容的合格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Spec="center" w:tblpY="239"/>
        <w:tblOverlap w:val="never"/>
        <w:tblW w:w="10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550"/>
        <w:gridCol w:w="1545"/>
        <w:gridCol w:w="1860"/>
        <w:gridCol w:w="1588"/>
        <w:gridCol w:w="1671"/>
        <w:gridCol w:w="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品名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数量（套）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成交价(元)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太极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藿香正气液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10ml*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太极</w:t>
            </w:r>
          </w:p>
        </w:tc>
        <w:tc>
          <w:tcPr>
            <w:tcW w:w="15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复方板蓝根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15g*20袋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太极</w:t>
            </w:r>
          </w:p>
        </w:tc>
        <w:tc>
          <w:tcPr>
            <w:tcW w:w="15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夏桑菊颗粒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g*20袋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龙虎</w:t>
            </w:r>
          </w:p>
        </w:tc>
        <w:tc>
          <w:tcPr>
            <w:tcW w:w="15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风油精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ml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贵州达灵</w:t>
            </w:r>
          </w:p>
        </w:tc>
        <w:tc>
          <w:tcPr>
            <w:tcW w:w="154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胎菊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g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/瓶</w:t>
            </w:r>
          </w:p>
        </w:tc>
        <w:tc>
          <w:tcPr>
            <w:tcW w:w="1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67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川渝</w:t>
            </w:r>
          </w:p>
        </w:tc>
        <w:tc>
          <w:tcPr>
            <w:tcW w:w="15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葡萄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糖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g*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袋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合同总价为人民币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元，大写：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该价格为包干价，包括运输费在内，</w:t>
      </w:r>
      <w:r>
        <w:rPr>
          <w:rFonts w:ascii="Times New Roman" w:hAnsi="Times New Roman" w:eastAsia="仿宋_GB2312"/>
          <w:color w:val="000000"/>
          <w:sz w:val="32"/>
          <w:szCs w:val="32"/>
        </w:rPr>
        <w:t>本合同执行期间合同总价不变，甲方无须另向乙方支付本合同规定之外的其他任何费用。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第二条：质量标准和要求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1.乙方保证本合同中所供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为公司正规出厂合格产品，乙方不得提供贴牌产品或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假冒伪劣产品、残次品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供应商提供的物资须是本年生产的产品，不得是临过期产品，且有效期不得低于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个月。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产品包装完好，不得污损、破坏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第三条：供货方式及到货期限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1.乙方保证在接到甲方送货通知后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sz w:val="32"/>
          <w:szCs w:val="32"/>
        </w:rPr>
        <w:t>日内将全部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派人免费送至甲方指定地点。乙方指派该项目联络员为：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；联系电话为：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2.乙方将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送货至甲方指定地点后，由甲方根据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约定</w:t>
      </w:r>
      <w:r>
        <w:rPr>
          <w:rFonts w:ascii="Times New Roman" w:hAnsi="Times New Roman" w:eastAsia="仿宋_GB2312"/>
          <w:color w:val="000000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进行开箱查验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若物资不符合合同规定，甲方有权拒收，由此产生的一起费用和损失由乙方承担。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color w:val="000000"/>
          <w:sz w:val="32"/>
          <w:szCs w:val="32"/>
        </w:rPr>
        <w:t>条：货款的支付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甲方在对所有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验收合格后通知乙方开具发票，甲方在收到发票后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3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0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个工作日内一次性付清所有货款。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color w:val="000000"/>
          <w:sz w:val="32"/>
          <w:szCs w:val="32"/>
        </w:rPr>
        <w:t>条：不可抗力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1.如果协议各方因不可抗力而导致协议实施延误或不能履行协议义务，不应该承担误期赔偿或不能履行协议义务的责任。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本条所述的“不可抗力”系指那些双方不可预见、不可避免、不可克服的事件，但不包括双方的违约或疏忽。这些事件包括但不限于：战争、严重火灾、洪水、台风、地震、国家政策的重大变化，以及双方商定的其他事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color w:val="000000"/>
          <w:sz w:val="32"/>
          <w:szCs w:val="32"/>
        </w:rPr>
        <w:t>条：争议的解决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发生争议时，双方协商解决。如协商仍不能解决，可向遂宁仲裁委员会申请仲裁。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/>
          <w:color w:val="000000"/>
          <w:sz w:val="32"/>
          <w:szCs w:val="32"/>
        </w:rPr>
        <w:t>条：违约处理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1.如乙方没有按合同承诺的时间供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或提供的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质量不符合国家规定和合同承诺的标准，甲方解除合同不承担任何责任并且有权要求乙方按合同金额的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10%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支付违约金。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2.如乙方没有按合同约定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提供物资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，甲方有权按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1000元/日</w:t>
      </w:r>
      <w:r>
        <w:rPr>
          <w:rFonts w:ascii="Times New Roman" w:hAnsi="Times New Roman" w:eastAsia="仿宋_GB2312"/>
          <w:color w:val="000000"/>
          <w:sz w:val="32"/>
          <w:szCs w:val="32"/>
        </w:rPr>
        <w:t>追究乙方的违约责任。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3.本合同签定后，如甲方取消已订货品，由此而造成乙方该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物资</w:t>
      </w:r>
      <w:r>
        <w:rPr>
          <w:rFonts w:ascii="Times New Roman" w:hAnsi="Times New Roman" w:eastAsia="仿宋_GB2312"/>
          <w:color w:val="000000"/>
          <w:sz w:val="32"/>
          <w:szCs w:val="32"/>
        </w:rPr>
        <w:t>的材料和劳务损失，由甲方承担，且应按合同金额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10%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>向乙方支付违约金。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黑体"/>
          <w:color w:val="000000"/>
          <w:sz w:val="32"/>
          <w:szCs w:val="32"/>
        </w:rPr>
        <w:t>条：协议生效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1.本协议经甲乙双方签字并加盖公章后生效。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2.本协议一式贰份，甲乙双方各执壹份。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3.若有修改，必须双方签署书面修改协议，修改内容成为本合同不可分割的一部分。成交通知书为本合同组成部分。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甲方（公章）：               乙方（公章）：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法定（授权）代表人：        法定（授权）代表人：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统一社会信用代码：          统一社会信用代码：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开户银行：                  开户银行：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账  号：                    账  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电  话：                    电  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840" w:firstLineChars="1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签订时间：   年    月    日</w:t>
      </w:r>
    </w:p>
    <w:p/>
    <w:sectPr>
      <w:footerReference r:id="rId4" w:type="default"/>
      <w:pgSz w:w="11906" w:h="16838"/>
      <w:pgMar w:top="2098" w:right="1474" w:bottom="1984" w:left="1588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41E68"/>
    <w:rsid w:val="2684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2021-08-01T07:21:00Z</dcterms:created>
  <dc:creator>HUAWEI</dc:creator>
  <cp:lastModifiedBy>HUAWEI</cp:lastModifiedBy>
  <dcterms:modified xsi:type="dcterms:W3CDTF">2021-08-01T07:21:52Z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F763B2E15C484A83B3EFA7444463DCAB</vt:lpwstr>
  </property>
</Properties>
</file>