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</w:p>
    <w:p>
      <w:pPr>
        <w:jc w:val="center"/>
        <w:rPr>
          <w:rFonts w:hint="eastAsia" w:ascii="Times New Roman" w:hAnsi="Times New Roman" w:eastAsia="仿宋_GB2312" w:cs="Times New Roman"/>
          <w:b/>
          <w:bCs/>
          <w:kern w:val="0"/>
          <w:sz w:val="44"/>
          <w:szCs w:val="44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44"/>
          <w:szCs w:val="44"/>
          <w:lang w:val="en-US" w:eastAsia="zh-CN"/>
        </w:rPr>
        <w:t>2019年遂宁高新区</w:t>
      </w:r>
      <w:r>
        <w:rPr>
          <w:rFonts w:hint="eastAsia" w:ascii="Times New Roman" w:hAnsi="Times New Roman" w:eastAsia="仿宋_GB2312" w:cs="Times New Roman"/>
          <w:b/>
          <w:bCs/>
          <w:kern w:val="0"/>
          <w:sz w:val="44"/>
          <w:szCs w:val="44"/>
        </w:rPr>
        <w:t>转移</w:t>
      </w:r>
      <w:r>
        <w:rPr>
          <w:rFonts w:hint="eastAsia" w:ascii="Times New Roman" w:hAnsi="Times New Roman" w:eastAsia="仿宋_GB2312" w:cs="Times New Roman"/>
          <w:b/>
          <w:bCs/>
          <w:kern w:val="0"/>
          <w:sz w:val="44"/>
          <w:szCs w:val="44"/>
          <w:lang w:val="en-US" w:eastAsia="zh-CN"/>
        </w:rPr>
        <w:t>收支</w:t>
      </w:r>
      <w:r>
        <w:rPr>
          <w:rFonts w:hint="eastAsia" w:ascii="Times New Roman" w:hAnsi="Times New Roman" w:eastAsia="仿宋_GB2312" w:cs="Times New Roman"/>
          <w:b/>
          <w:bCs/>
          <w:kern w:val="0"/>
          <w:sz w:val="44"/>
          <w:szCs w:val="44"/>
        </w:rPr>
        <w:t>情况说明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</w:rPr>
      </w:pP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201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年，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遂宁高新区向上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争取转移支付收入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,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039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万元，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其中，一般性转移支付收入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15,483万元、专项转移支付收入8,556万元。2019年，遂宁高新区转移支付支出24039万元，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其中，一般性转移支付支出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15,418万元、专项转移支付支出8,556万元，年终滚存结转65万元。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当年实现收支平衡。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遂宁高新区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转移支付支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出具体情况如下。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一、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一般公共服务支出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2,877万元，主要用于政府办公厅(室)及相关机构事务、统计信息事务、商贸事务等项目。</w:t>
      </w:r>
    </w:p>
    <w:p>
      <w:pPr>
        <w:ind w:firstLine="660" w:firstLineChars="200"/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二、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公共安全支出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230万元，主要用于公安支出。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三、教育支出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6,224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万元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，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主要用于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普通教育、其他教育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等项目。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四、科学技术支出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50万元，主要用于科学技术管理事务项目。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五、文化旅游体育与传媒支出20万元，主要用于文化和旅游项目。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六、社会保障和就业支出1,950万元，主要用于行政事业单位离退休、就业补助、抚恤、退役安置、最低生活保障、特困人员救助供养等项目支出。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七、卫生健康支出1,356万元，主要用于基层医疗卫生机构、公共卫生、财政对基本医疗保险基金的补助等项目支出。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八、节能环保支出2,619万元，主要用于污染防治、 自然生态保护、其他节能环保等项目支出。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九、城乡社区支出1,517万元，主要用于城乡社区管理事务、其他城乡社区支出等项目支出。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十、农林水支出2,101万元，主要用于农业、水利、扶贫、农村综合改革、目标价格补贴等项目支出。</w:t>
      </w:r>
    </w:p>
    <w:p>
      <w:pPr>
        <w:ind w:firstLine="660" w:firstLineChars="200"/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十一、资源勘探信息等支出1,520万元，主要用于制造业、支持中小企业发展和管理等项目支出。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eastAsia="zh-CN"/>
        </w:rPr>
        <w:t>十二、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</w:rPr>
        <w:t>商业服务业等支出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995万元，主要用于商业流通事务支出。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十三、住房保障支出386万元，主要用于保障性安居工程支出。</w:t>
      </w:r>
    </w:p>
    <w:p>
      <w:pPr>
        <w:ind w:firstLine="660" w:firstLineChars="200"/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十四、</w:t>
      </w:r>
      <w:r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  <w:t>粮油物资储备支出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1,074万元，主要用于粮油事务、粮油储备项目支出。</w:t>
      </w:r>
    </w:p>
    <w:p>
      <w:pPr>
        <w:ind w:firstLine="660" w:firstLineChars="200"/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十五、灾害防治及应急管理支出355万元。主要用应急管理及灾后重建。</w:t>
      </w:r>
    </w:p>
    <w:p>
      <w:pPr>
        <w:ind w:firstLine="660" w:firstLineChars="200"/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十六、</w:t>
      </w:r>
      <w:r>
        <w:rPr>
          <w:rFonts w:hint="default" w:ascii="Times New Roman" w:hAnsi="Times New Roman" w:eastAsia="仿宋_GB2312" w:cs="Times New Roman"/>
          <w:kern w:val="0"/>
          <w:sz w:val="33"/>
          <w:szCs w:val="33"/>
          <w:lang w:val="en-US" w:eastAsia="zh-CN"/>
        </w:rPr>
        <w:t>其他支出(类)</w:t>
      </w:r>
      <w:r>
        <w:rPr>
          <w:rFonts w:hint="eastAsia" w:ascii="Times New Roman" w:hAnsi="Times New Roman" w:eastAsia="仿宋_GB2312" w:cs="Times New Roman"/>
          <w:kern w:val="0"/>
          <w:sz w:val="33"/>
          <w:szCs w:val="33"/>
          <w:lang w:val="en-US" w:eastAsia="zh-CN"/>
        </w:rPr>
        <w:t>765万元，主要用于加强社会管理、加大人才投入、增强政法保障等方面，其中，年终滚存结余65万元，为遂宁市物流港标准厂房（四期）项目未支付部分。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E3AFD"/>
    <w:rsid w:val="18CE3AFD"/>
    <w:rsid w:val="20ED40B8"/>
    <w:rsid w:val="22AE7141"/>
    <w:rsid w:val="25440DD4"/>
    <w:rsid w:val="2A9E1154"/>
    <w:rsid w:val="3CB55550"/>
    <w:rsid w:val="3FB978AF"/>
    <w:rsid w:val="43D12167"/>
    <w:rsid w:val="520D68FE"/>
    <w:rsid w:val="5B8E5D8B"/>
    <w:rsid w:val="64CF13E9"/>
    <w:rsid w:val="6B19695C"/>
    <w:rsid w:val="749940F5"/>
    <w:rsid w:val="76DD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2021-05-26T08:40:00Z</dcterms:created>
  <dc:creator>Administrator</dc:creator>
  <cp:lastModifiedBy>周  苗</cp:lastModifiedBy>
  <dcterms:modified xsi:type="dcterms:W3CDTF">2021-05-26T09:45:40Z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0046A891586B4C56848A36A8D8510D6F</vt:lpwstr>
  </property>
</Properties>
</file>