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after="0" w:line="560" w:lineRule="exact"/>
        <w:rPr>
          <w:rFonts w:ascii="黑体" w:hAnsi="黑体" w:eastAsia="黑体" w:cs="方正小标宋简体"/>
          <w:sz w:val="32"/>
          <w:szCs w:val="44"/>
        </w:rPr>
      </w:pPr>
      <w:r>
        <w:rPr>
          <w:rFonts w:hint="eastAsia" w:ascii="黑体" w:hAnsi="黑体" w:eastAsia="黑体" w:cs="方正小标宋简体"/>
          <w:sz w:val="32"/>
          <w:szCs w:val="44"/>
        </w:rPr>
        <w:t>附件</w:t>
      </w:r>
    </w:p>
    <w:p>
      <w:pPr>
        <w:pStyle w:val="2"/>
        <w:keepNext w:val="0"/>
        <w:keepLines w:val="0"/>
        <w:pageBreakBefore w:val="0"/>
        <w:kinsoku/>
        <w:wordWrap/>
        <w:overflowPunct/>
        <w:topLinePunct w:val="0"/>
        <w:autoSpaceDE/>
        <w:autoSpaceDN/>
        <w:bidi w:val="0"/>
        <w:adjustRightInd/>
        <w:snapToGrid/>
        <w:spacing w:after="0" w:line="560" w:lineRule="exact"/>
        <w:rPr>
          <w:rFonts w:hint="eastAsia" w:ascii="黑体" w:hAnsi="黑体" w:eastAsia="黑体" w:cs="方正小标宋简体"/>
          <w:sz w:val="32"/>
          <w:szCs w:val="44"/>
        </w:rPr>
      </w:pPr>
    </w:p>
    <w:p>
      <w:pPr>
        <w:pStyle w:val="2"/>
        <w:keepNext w:val="0"/>
        <w:keepLines w:val="0"/>
        <w:pageBreakBefore w:val="0"/>
        <w:kinsoku/>
        <w:wordWrap/>
        <w:overflowPunct/>
        <w:topLinePunct w:val="0"/>
        <w:autoSpaceDE/>
        <w:autoSpaceDN/>
        <w:bidi w:val="0"/>
        <w:adjustRightInd/>
        <w:snapToGrid/>
        <w:spacing w:after="0"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遂宁高新区科技服务业产业集聚区建设试点项目第二批次项目立项和资金分配</w:t>
      </w:r>
      <w:r>
        <w:rPr>
          <w:rFonts w:hint="eastAsia" w:ascii="方正小标宋简体" w:hAnsi="方正小标宋简体" w:eastAsia="方正小标宋简体" w:cs="方正小标宋简体"/>
          <w:sz w:val="44"/>
          <w:szCs w:val="44"/>
          <w:lang w:val="en-US" w:eastAsia="zh-CN"/>
        </w:rPr>
        <w:t>名单</w:t>
      </w:r>
    </w:p>
    <w:tbl>
      <w:tblPr>
        <w:tblStyle w:val="4"/>
        <w:tblpPr w:leftFromText="180" w:rightFromText="180" w:vertAnchor="text" w:horzAnchor="page" w:tblpXSpec="center" w:tblpY="563"/>
        <w:tblOverlap w:val="never"/>
        <w:tblW w:w="9056" w:type="dxa"/>
        <w:jc w:val="center"/>
        <w:tblLayout w:type="fixed"/>
        <w:tblCellMar>
          <w:top w:w="0" w:type="dxa"/>
          <w:left w:w="108" w:type="dxa"/>
          <w:bottom w:w="0" w:type="dxa"/>
          <w:right w:w="108" w:type="dxa"/>
        </w:tblCellMar>
      </w:tblPr>
      <w:tblGrid>
        <w:gridCol w:w="732"/>
        <w:gridCol w:w="2496"/>
        <w:gridCol w:w="3996"/>
        <w:gridCol w:w="1832"/>
      </w:tblGrid>
      <w:tr>
        <w:tblPrEx>
          <w:tblCellMar>
            <w:top w:w="0" w:type="dxa"/>
            <w:left w:w="108" w:type="dxa"/>
            <w:bottom w:w="0" w:type="dxa"/>
            <w:right w:w="108" w:type="dxa"/>
          </w:tblCellMar>
        </w:tblPrEx>
        <w:trPr>
          <w:trHeight w:val="12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序号</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黑体" w:eastAsia="黑体" w:cs="黑体"/>
                <w:color w:val="000000"/>
                <w:sz w:val="24"/>
              </w:rPr>
            </w:pPr>
            <w:r>
              <w:rPr>
                <w:rStyle w:val="6"/>
                <w:rFonts w:hint="default" w:ascii="黑体" w:hAnsi="黑体" w:eastAsia="黑体" w:cs="黑体"/>
                <w:b w:val="0"/>
                <w:bCs w:val="0"/>
                <w:lang w:bidi="ar"/>
              </w:rPr>
              <w:t>公司名称</w:t>
            </w:r>
          </w:p>
        </w:tc>
        <w:tc>
          <w:tcPr>
            <w:tcW w:w="3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黑体" w:eastAsia="黑体" w:cs="黑体"/>
                <w:color w:val="000000"/>
                <w:sz w:val="24"/>
              </w:rPr>
            </w:pPr>
            <w:r>
              <w:rPr>
                <w:rStyle w:val="6"/>
                <w:rFonts w:hint="default" w:ascii="黑体" w:hAnsi="黑体" w:eastAsia="黑体" w:cs="黑体"/>
                <w:b w:val="0"/>
                <w:bCs w:val="0"/>
                <w:lang w:bidi="ar"/>
              </w:rPr>
              <w:t>申报项目名称</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黑体" w:hAnsi="黑体" w:eastAsia="黑体" w:cs="黑体"/>
                <w:color w:val="000000"/>
                <w:kern w:val="0"/>
                <w:sz w:val="24"/>
                <w:lang w:val="en-US" w:eastAsia="zh-CN" w:bidi="ar"/>
              </w:rPr>
            </w:pPr>
            <w:r>
              <w:rPr>
                <w:rFonts w:hint="eastAsia" w:ascii="黑体" w:hAnsi="黑体" w:eastAsia="黑体" w:cs="黑体"/>
                <w:color w:val="000000"/>
                <w:kern w:val="0"/>
                <w:sz w:val="24"/>
                <w:lang w:val="en-US" w:eastAsia="zh-CN" w:bidi="ar"/>
              </w:rPr>
              <w:t>立项金额</w:t>
            </w:r>
          </w:p>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黑体" w:hAnsi="黑体" w:eastAsia="黑体" w:cs="黑体"/>
                <w:color w:val="000000"/>
                <w:sz w:val="24"/>
                <w:lang w:val="en-US" w:eastAsia="zh-CN"/>
              </w:rPr>
            </w:pPr>
            <w:r>
              <w:rPr>
                <w:rFonts w:hint="eastAsia" w:ascii="黑体" w:hAnsi="黑体" w:eastAsia="黑体" w:cs="黑体"/>
                <w:color w:val="000000"/>
                <w:kern w:val="0"/>
                <w:sz w:val="24"/>
                <w:lang w:val="en-US" w:eastAsia="zh-CN" w:bidi="ar"/>
              </w:rPr>
              <w:t>（万元）</w:t>
            </w:r>
          </w:p>
        </w:tc>
      </w:tr>
      <w:tr>
        <w:tblPrEx>
          <w:tblCellMar>
            <w:top w:w="0" w:type="dxa"/>
            <w:left w:w="108" w:type="dxa"/>
            <w:bottom w:w="0" w:type="dxa"/>
            <w:right w:w="108" w:type="dxa"/>
          </w:tblCellMar>
        </w:tblPrEx>
        <w:trPr>
          <w:trHeight w:val="1134" w:hRule="exac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四川天盈实业有限公司</w:t>
            </w:r>
          </w:p>
        </w:tc>
        <w:tc>
          <w:tcPr>
            <w:tcW w:w="3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宋体" w:eastAsia="仿宋_GB2312" w:cs="仿宋_GB2312"/>
                <w:color w:val="000000"/>
                <w:sz w:val="24"/>
              </w:rPr>
            </w:pPr>
            <w:r>
              <w:rPr>
                <w:rFonts w:hint="eastAsia" w:ascii="仿宋_GB2312" w:hAnsi="Times New Roman" w:eastAsia="仿宋_GB2312" w:cs="仿宋_GB2312"/>
                <w:color w:val="000000"/>
                <w:kern w:val="0"/>
                <w:sz w:val="22"/>
                <w:szCs w:val="22"/>
                <w:lang w:bidi="ar"/>
              </w:rPr>
              <w:t>遂潼创新创业创造中心科技服务平台建设与运营</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65</w:t>
            </w:r>
          </w:p>
        </w:tc>
      </w:tr>
      <w:tr>
        <w:tblPrEx>
          <w:tblCellMar>
            <w:top w:w="0" w:type="dxa"/>
            <w:left w:w="108" w:type="dxa"/>
            <w:bottom w:w="0" w:type="dxa"/>
            <w:right w:w="108" w:type="dxa"/>
          </w:tblCellMar>
        </w:tblPrEx>
        <w:trPr>
          <w:trHeight w:val="1134" w:hRule="exac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遂宁市安居区大智创业孵化器有限责任公司</w:t>
            </w:r>
          </w:p>
        </w:tc>
        <w:tc>
          <w:tcPr>
            <w:tcW w:w="3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Times New Roman" w:hAnsi="Times New Roman" w:eastAsia="宋体" w:cs="Times New Roman"/>
                <w:color w:val="000000"/>
                <w:sz w:val="22"/>
                <w:szCs w:val="22"/>
              </w:rPr>
            </w:pPr>
            <w:r>
              <w:rPr>
                <w:rFonts w:hint="eastAsia" w:ascii="仿宋_GB2312" w:hAnsi="Times New Roman" w:eastAsia="仿宋_GB2312" w:cs="仿宋_GB2312"/>
                <w:color w:val="000000"/>
                <w:kern w:val="0"/>
                <w:sz w:val="22"/>
                <w:szCs w:val="22"/>
                <w:lang w:bidi="ar"/>
              </w:rPr>
              <w:t>遂宁市安居区创新创业孵化中心服务平台</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50</w:t>
            </w:r>
          </w:p>
        </w:tc>
      </w:tr>
      <w:tr>
        <w:tblPrEx>
          <w:tblCellMar>
            <w:top w:w="0" w:type="dxa"/>
            <w:left w:w="108" w:type="dxa"/>
            <w:bottom w:w="0" w:type="dxa"/>
            <w:right w:w="108" w:type="dxa"/>
          </w:tblCellMar>
        </w:tblPrEx>
        <w:trPr>
          <w:trHeight w:val="1134" w:hRule="exac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3</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Times New Roman" w:hAnsi="Times New Roman" w:eastAsia="宋体" w:cs="Times New Roman"/>
                <w:color w:val="000000"/>
                <w:sz w:val="22"/>
                <w:szCs w:val="22"/>
              </w:rPr>
            </w:pPr>
            <w:r>
              <w:rPr>
                <w:rFonts w:hint="eastAsia" w:ascii="仿宋_GB2312" w:hAnsi="Times New Roman" w:eastAsia="仿宋_GB2312" w:cs="仿宋_GB2312"/>
                <w:color w:val="000000"/>
                <w:kern w:val="0"/>
                <w:sz w:val="22"/>
                <w:szCs w:val="22"/>
                <w:lang w:bidi="ar"/>
              </w:rPr>
              <w:t>四川傲空航天科技有限公司</w:t>
            </w:r>
          </w:p>
        </w:tc>
        <w:tc>
          <w:tcPr>
            <w:tcW w:w="3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Times New Roman" w:hAnsi="Times New Roman" w:eastAsia="宋体" w:cs="Times New Roman"/>
                <w:color w:val="000000"/>
                <w:sz w:val="22"/>
                <w:szCs w:val="22"/>
              </w:rPr>
            </w:pPr>
            <w:r>
              <w:rPr>
                <w:rFonts w:hint="eastAsia" w:ascii="仿宋_GB2312" w:hAnsi="Times New Roman" w:eastAsia="仿宋_GB2312" w:cs="仿宋_GB2312"/>
                <w:color w:val="000000"/>
                <w:kern w:val="0"/>
                <w:sz w:val="22"/>
                <w:szCs w:val="22"/>
                <w:lang w:bidi="ar"/>
              </w:rPr>
              <w:t>卫星遥感应用示范项目</w:t>
            </w:r>
            <w:r>
              <w:rPr>
                <w:rFonts w:ascii="Times New Roman" w:hAnsi="Times New Roman" w:eastAsia="宋体" w:cs="Times New Roman"/>
                <w:color w:val="000000"/>
                <w:kern w:val="0"/>
                <w:sz w:val="22"/>
                <w:szCs w:val="22"/>
                <w:lang w:bidi="ar"/>
              </w:rPr>
              <w:t>-</w:t>
            </w:r>
            <w:r>
              <w:rPr>
                <w:rFonts w:ascii="Times New Roman" w:hAnsi="Times New Roman" w:eastAsia="宋体" w:cs="Times New Roman"/>
                <w:color w:val="000000"/>
                <w:kern w:val="0"/>
                <w:sz w:val="22"/>
                <w:szCs w:val="22"/>
                <w:lang w:bidi="ar"/>
              </w:rPr>
              <w:br w:type="textWrapping"/>
            </w:r>
            <w:r>
              <w:rPr>
                <w:rFonts w:hint="eastAsia" w:ascii="仿宋_GB2312" w:hAnsi="Times New Roman" w:eastAsia="仿宋_GB2312" w:cs="仿宋_GB2312"/>
                <w:color w:val="000000"/>
                <w:kern w:val="0"/>
                <w:sz w:val="22"/>
                <w:szCs w:val="22"/>
                <w:lang w:bidi="ar"/>
              </w:rPr>
              <w:t>四川省遂宁高新区土地动态监测</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30</w:t>
            </w:r>
          </w:p>
        </w:tc>
      </w:tr>
      <w:tr>
        <w:tblPrEx>
          <w:tblCellMar>
            <w:top w:w="0" w:type="dxa"/>
            <w:left w:w="108" w:type="dxa"/>
            <w:bottom w:w="0" w:type="dxa"/>
            <w:right w:w="108" w:type="dxa"/>
          </w:tblCellMar>
        </w:tblPrEx>
        <w:trPr>
          <w:trHeight w:val="1134" w:hRule="exac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4</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Times New Roman" w:hAnsi="Times New Roman" w:eastAsia="宋体" w:cs="Times New Roman"/>
                <w:color w:val="000000"/>
                <w:sz w:val="22"/>
                <w:szCs w:val="22"/>
              </w:rPr>
            </w:pPr>
            <w:r>
              <w:rPr>
                <w:rFonts w:hint="eastAsia" w:ascii="仿宋_GB2312" w:hAnsi="Times New Roman" w:eastAsia="仿宋_GB2312" w:cs="仿宋_GB2312"/>
                <w:color w:val="000000"/>
                <w:kern w:val="0"/>
                <w:sz w:val="22"/>
                <w:szCs w:val="22"/>
                <w:lang w:bidi="ar"/>
              </w:rPr>
              <w:t>四川安东油气工程技术服务有限公司</w:t>
            </w:r>
          </w:p>
        </w:tc>
        <w:tc>
          <w:tcPr>
            <w:tcW w:w="3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Times New Roman" w:hAnsi="Times New Roman" w:eastAsia="宋体" w:cs="Times New Roman"/>
                <w:color w:val="000000"/>
                <w:sz w:val="22"/>
                <w:szCs w:val="22"/>
              </w:rPr>
            </w:pPr>
            <w:r>
              <w:rPr>
                <w:rFonts w:hint="eastAsia" w:ascii="仿宋_GB2312" w:hAnsi="Times New Roman" w:eastAsia="仿宋_GB2312" w:cs="仿宋_GB2312"/>
                <w:color w:val="000000"/>
                <w:kern w:val="0"/>
                <w:sz w:val="22"/>
                <w:szCs w:val="22"/>
                <w:lang w:bidi="ar"/>
              </w:rPr>
              <w:t>安东油田技术服务一体化平台建设应用</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30</w:t>
            </w:r>
          </w:p>
        </w:tc>
      </w:tr>
      <w:tr>
        <w:tblPrEx>
          <w:tblCellMar>
            <w:top w:w="0" w:type="dxa"/>
            <w:left w:w="108" w:type="dxa"/>
            <w:bottom w:w="0" w:type="dxa"/>
            <w:right w:w="108" w:type="dxa"/>
          </w:tblCellMar>
        </w:tblPrEx>
        <w:trPr>
          <w:trHeight w:val="1134" w:hRule="exac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5</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Times New Roman" w:hAnsi="Times New Roman" w:eastAsia="宋体" w:cs="Times New Roman"/>
                <w:color w:val="000000"/>
                <w:sz w:val="22"/>
                <w:szCs w:val="22"/>
              </w:rPr>
            </w:pPr>
            <w:r>
              <w:rPr>
                <w:rFonts w:hint="eastAsia" w:ascii="仿宋_GB2312" w:hAnsi="Times New Roman" w:eastAsia="仿宋_GB2312" w:cs="仿宋_GB2312"/>
                <w:color w:val="000000"/>
                <w:kern w:val="0"/>
                <w:sz w:val="22"/>
                <w:szCs w:val="22"/>
                <w:lang w:bidi="ar"/>
              </w:rPr>
              <w:t>供销冷链物流</w:t>
            </w:r>
            <w:r>
              <w:rPr>
                <w:rFonts w:ascii="Times New Roman" w:hAnsi="Times New Roman" w:eastAsia="宋体" w:cs="Times New Roman"/>
                <w:color w:val="000000"/>
                <w:kern w:val="0"/>
                <w:sz w:val="22"/>
                <w:szCs w:val="22"/>
                <w:lang w:bidi="ar"/>
              </w:rPr>
              <w:br w:type="textWrapping"/>
            </w:r>
            <w:r>
              <w:rPr>
                <w:rFonts w:hint="eastAsia" w:ascii="仿宋_GB2312" w:hAnsi="Times New Roman" w:eastAsia="仿宋_GB2312" w:cs="仿宋_GB2312"/>
                <w:color w:val="000000"/>
                <w:kern w:val="0"/>
                <w:sz w:val="22"/>
                <w:szCs w:val="22"/>
                <w:lang w:bidi="ar"/>
              </w:rPr>
              <w:t>（遂宁）有限公司</w:t>
            </w:r>
          </w:p>
        </w:tc>
        <w:tc>
          <w:tcPr>
            <w:tcW w:w="3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Times New Roman" w:hAnsi="Times New Roman" w:eastAsia="宋体" w:cs="Times New Roman"/>
                <w:color w:val="000000"/>
                <w:sz w:val="22"/>
                <w:szCs w:val="22"/>
              </w:rPr>
            </w:pPr>
            <w:r>
              <w:rPr>
                <w:rFonts w:hint="eastAsia" w:ascii="仿宋_GB2312" w:hAnsi="Times New Roman" w:eastAsia="仿宋_GB2312" w:cs="仿宋_GB2312"/>
                <w:color w:val="000000"/>
                <w:kern w:val="0"/>
                <w:sz w:val="22"/>
                <w:szCs w:val="22"/>
                <w:lang w:bidi="ar"/>
              </w:rPr>
              <w:t>智慧物流信息化系统建设</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30</w:t>
            </w:r>
          </w:p>
        </w:tc>
      </w:tr>
      <w:tr>
        <w:tblPrEx>
          <w:tblCellMar>
            <w:top w:w="0" w:type="dxa"/>
            <w:left w:w="108" w:type="dxa"/>
            <w:bottom w:w="0" w:type="dxa"/>
            <w:right w:w="108" w:type="dxa"/>
          </w:tblCellMar>
        </w:tblPrEx>
        <w:trPr>
          <w:trHeight w:val="1134" w:hRule="exac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6</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Times New Roman" w:hAnsi="Times New Roman" w:eastAsia="宋体" w:cs="Times New Roman"/>
                <w:color w:val="000000"/>
                <w:sz w:val="22"/>
                <w:szCs w:val="22"/>
              </w:rPr>
            </w:pPr>
            <w:r>
              <w:rPr>
                <w:rFonts w:hint="eastAsia" w:ascii="仿宋_GB2312" w:hAnsi="Times New Roman" w:eastAsia="仿宋_GB2312" w:cs="仿宋_GB2312"/>
                <w:color w:val="000000"/>
                <w:kern w:val="0"/>
                <w:sz w:val="22"/>
                <w:szCs w:val="22"/>
                <w:lang w:bidi="ar"/>
              </w:rPr>
              <w:t>四川托璞勒科技有限公司</w:t>
            </w:r>
          </w:p>
        </w:tc>
        <w:tc>
          <w:tcPr>
            <w:tcW w:w="3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CCL</w:t>
            </w:r>
            <w:r>
              <w:rPr>
                <w:rFonts w:hint="eastAsia" w:ascii="仿宋_GB2312" w:hAnsi="Times New Roman" w:eastAsia="仿宋_GB2312" w:cs="仿宋_GB2312"/>
                <w:color w:val="000000"/>
                <w:kern w:val="0"/>
                <w:sz w:val="22"/>
                <w:szCs w:val="22"/>
                <w:lang w:bidi="ar"/>
              </w:rPr>
              <w:t>智能仓储技术服务平台</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30</w:t>
            </w:r>
          </w:p>
        </w:tc>
      </w:tr>
      <w:tr>
        <w:tblPrEx>
          <w:tblCellMar>
            <w:top w:w="0" w:type="dxa"/>
            <w:left w:w="108" w:type="dxa"/>
            <w:bottom w:w="0" w:type="dxa"/>
            <w:right w:w="108" w:type="dxa"/>
          </w:tblCellMar>
        </w:tblPrEx>
        <w:trPr>
          <w:trHeight w:val="1134" w:hRule="exac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7</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Times New Roman" w:hAnsi="Times New Roman" w:eastAsia="宋体" w:cs="Times New Roman"/>
                <w:color w:val="000000"/>
                <w:sz w:val="22"/>
                <w:szCs w:val="22"/>
              </w:rPr>
            </w:pPr>
            <w:r>
              <w:rPr>
                <w:rFonts w:hint="eastAsia" w:ascii="仿宋_GB2312" w:hAnsi="Times New Roman" w:eastAsia="仿宋_GB2312" w:cs="仿宋_GB2312"/>
                <w:color w:val="000000"/>
                <w:kern w:val="0"/>
                <w:sz w:val="22"/>
                <w:szCs w:val="22"/>
                <w:lang w:bidi="ar"/>
              </w:rPr>
              <w:t>遂宁凯驰丰田汽车销售服务有限公司</w:t>
            </w:r>
          </w:p>
        </w:tc>
        <w:tc>
          <w:tcPr>
            <w:tcW w:w="3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Times New Roman" w:hAnsi="Times New Roman" w:eastAsia="宋体" w:cs="Times New Roman"/>
                <w:color w:val="000000"/>
                <w:sz w:val="22"/>
                <w:szCs w:val="22"/>
              </w:rPr>
            </w:pPr>
            <w:r>
              <w:rPr>
                <w:rFonts w:hint="eastAsia" w:ascii="仿宋_GB2312" w:hAnsi="Times New Roman" w:eastAsia="仿宋_GB2312" w:cs="仿宋_GB2312"/>
                <w:color w:val="000000"/>
                <w:kern w:val="0"/>
                <w:sz w:val="22"/>
                <w:szCs w:val="22"/>
                <w:lang w:bidi="ar"/>
              </w:rPr>
              <w:t>汽车检验检测设备仪器共享平台建设及应用</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25</w:t>
            </w:r>
          </w:p>
        </w:tc>
      </w:tr>
      <w:tr>
        <w:tblPrEx>
          <w:tblCellMar>
            <w:top w:w="0" w:type="dxa"/>
            <w:left w:w="108" w:type="dxa"/>
            <w:bottom w:w="0" w:type="dxa"/>
            <w:right w:w="108" w:type="dxa"/>
          </w:tblCellMar>
        </w:tblPrEx>
        <w:trPr>
          <w:trHeight w:val="1134" w:hRule="exac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8</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Times New Roman" w:hAnsi="Times New Roman" w:eastAsia="宋体" w:cs="Times New Roman"/>
                <w:color w:val="000000"/>
                <w:sz w:val="22"/>
                <w:szCs w:val="22"/>
              </w:rPr>
            </w:pPr>
            <w:r>
              <w:rPr>
                <w:rFonts w:hint="eastAsia" w:ascii="仿宋_GB2312" w:hAnsi="Times New Roman" w:eastAsia="仿宋_GB2312" w:cs="仿宋_GB2312"/>
                <w:color w:val="000000"/>
                <w:kern w:val="0"/>
                <w:sz w:val="22"/>
                <w:szCs w:val="22"/>
                <w:lang w:bidi="ar"/>
              </w:rPr>
              <w:t>遂宁市易加恩智慧供应链科技有限公司</w:t>
            </w:r>
          </w:p>
        </w:tc>
        <w:tc>
          <w:tcPr>
            <w:tcW w:w="3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Times New Roman" w:hAnsi="Times New Roman" w:eastAsia="宋体" w:cs="Times New Roman"/>
                <w:color w:val="000000"/>
                <w:sz w:val="22"/>
                <w:szCs w:val="22"/>
              </w:rPr>
            </w:pPr>
            <w:r>
              <w:rPr>
                <w:rFonts w:hint="eastAsia" w:ascii="仿宋_GB2312" w:hAnsi="Times New Roman" w:eastAsia="仿宋_GB2312" w:cs="仿宋_GB2312"/>
                <w:color w:val="000000"/>
                <w:kern w:val="0"/>
                <w:sz w:val="22"/>
                <w:szCs w:val="22"/>
                <w:lang w:bidi="ar"/>
              </w:rPr>
              <w:t>基于</w:t>
            </w:r>
            <w:r>
              <w:rPr>
                <w:rFonts w:ascii="Times New Roman" w:hAnsi="Times New Roman" w:eastAsia="宋体" w:cs="Times New Roman"/>
                <w:color w:val="000000"/>
                <w:kern w:val="0"/>
                <w:sz w:val="22"/>
                <w:szCs w:val="22"/>
                <w:lang w:bidi="ar"/>
              </w:rPr>
              <w:t>B2B</w:t>
            </w:r>
            <w:r>
              <w:rPr>
                <w:rFonts w:hint="eastAsia" w:ascii="仿宋_GB2312" w:hAnsi="Times New Roman" w:eastAsia="仿宋_GB2312" w:cs="仿宋_GB2312"/>
                <w:color w:val="000000"/>
                <w:kern w:val="0"/>
                <w:sz w:val="22"/>
                <w:szCs w:val="22"/>
                <w:lang w:bidi="ar"/>
              </w:rPr>
              <w:t>电商平台的供应链金融研究及应用</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20</w:t>
            </w:r>
          </w:p>
        </w:tc>
      </w:tr>
      <w:tr>
        <w:tblPrEx>
          <w:tblCellMar>
            <w:top w:w="0" w:type="dxa"/>
            <w:left w:w="108" w:type="dxa"/>
            <w:bottom w:w="0" w:type="dxa"/>
            <w:right w:w="108" w:type="dxa"/>
          </w:tblCellMar>
        </w:tblPrEx>
        <w:trPr>
          <w:trHeight w:val="1134" w:hRule="exac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9</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Times New Roman" w:hAnsi="Times New Roman" w:eastAsia="宋体" w:cs="Times New Roman"/>
                <w:color w:val="000000"/>
                <w:sz w:val="22"/>
                <w:szCs w:val="22"/>
              </w:rPr>
            </w:pPr>
            <w:r>
              <w:rPr>
                <w:rFonts w:hint="eastAsia" w:ascii="仿宋_GB2312" w:hAnsi="Times New Roman" w:eastAsia="仿宋_GB2312" w:cs="仿宋_GB2312"/>
                <w:color w:val="000000"/>
                <w:kern w:val="0"/>
                <w:sz w:val="22"/>
                <w:szCs w:val="22"/>
                <w:lang w:bidi="ar"/>
              </w:rPr>
              <w:t>四川爱因特科技有限公司</w:t>
            </w:r>
          </w:p>
        </w:tc>
        <w:tc>
          <w:tcPr>
            <w:tcW w:w="3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w:t>
            </w:r>
            <w:r>
              <w:rPr>
                <w:rFonts w:hint="eastAsia" w:ascii="仿宋_GB2312" w:hAnsi="Times New Roman" w:eastAsia="仿宋_GB2312" w:cs="仿宋_GB2312"/>
                <w:color w:val="000000"/>
                <w:kern w:val="0"/>
                <w:sz w:val="22"/>
                <w:szCs w:val="22"/>
                <w:lang w:bidi="ar"/>
              </w:rPr>
              <w:t>互联网</w:t>
            </w:r>
            <w:r>
              <w:rPr>
                <w:rFonts w:ascii="Times New Roman" w:hAnsi="Times New Roman" w:eastAsia="宋体" w:cs="Times New Roman"/>
                <w:color w:val="000000"/>
                <w:kern w:val="0"/>
                <w:sz w:val="22"/>
                <w:szCs w:val="22"/>
                <w:lang w:bidi="ar"/>
              </w:rPr>
              <w:t>+</w:t>
            </w:r>
            <w:r>
              <w:rPr>
                <w:rFonts w:hint="eastAsia" w:ascii="仿宋_GB2312" w:hAnsi="Times New Roman" w:eastAsia="仿宋_GB2312" w:cs="仿宋_GB2312"/>
                <w:color w:val="000000"/>
                <w:kern w:val="0"/>
                <w:sz w:val="22"/>
                <w:szCs w:val="22"/>
                <w:lang w:bidi="ar"/>
              </w:rPr>
              <w:t>安全生产</w:t>
            </w:r>
            <w:r>
              <w:rPr>
                <w:rFonts w:ascii="Times New Roman" w:hAnsi="Times New Roman" w:eastAsia="宋体" w:cs="Times New Roman"/>
                <w:color w:val="000000"/>
                <w:kern w:val="0"/>
                <w:sz w:val="22"/>
                <w:szCs w:val="22"/>
                <w:lang w:bidi="ar"/>
              </w:rPr>
              <w:t>”</w:t>
            </w:r>
            <w:r>
              <w:rPr>
                <w:rFonts w:hint="eastAsia" w:ascii="仿宋_GB2312" w:hAnsi="Times New Roman" w:eastAsia="仿宋_GB2312" w:cs="仿宋_GB2312"/>
                <w:color w:val="000000"/>
                <w:kern w:val="0"/>
                <w:sz w:val="22"/>
                <w:szCs w:val="22"/>
                <w:lang w:bidi="ar"/>
              </w:rPr>
              <w:t>大数据解决方案</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20</w:t>
            </w:r>
          </w:p>
        </w:tc>
      </w:tr>
      <w:tr>
        <w:tblPrEx>
          <w:tblCellMar>
            <w:top w:w="0" w:type="dxa"/>
            <w:left w:w="108" w:type="dxa"/>
            <w:bottom w:w="0" w:type="dxa"/>
            <w:right w:w="108" w:type="dxa"/>
          </w:tblCellMar>
        </w:tblPrEx>
        <w:trPr>
          <w:trHeight w:val="1134" w:hRule="exact"/>
          <w:jc w:val="center"/>
        </w:trPr>
        <w:tc>
          <w:tcPr>
            <w:tcW w:w="7224"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Times New Roman" w:eastAsia="仿宋_GB2312" w:cs="仿宋_GB2312"/>
                <w:color w:val="000000"/>
                <w:kern w:val="0"/>
                <w:sz w:val="22"/>
                <w:szCs w:val="22"/>
                <w:lang w:val="en-US" w:eastAsia="zh-CN" w:bidi="ar"/>
              </w:rPr>
            </w:pPr>
            <w:r>
              <w:rPr>
                <w:rFonts w:hint="eastAsia" w:ascii="仿宋_GB2312" w:hAnsi="Times New Roman" w:eastAsia="仿宋_GB2312" w:cs="仿宋_GB2312"/>
                <w:color w:val="000000"/>
                <w:kern w:val="0"/>
                <w:sz w:val="22"/>
                <w:szCs w:val="22"/>
                <w:lang w:val="en-US" w:eastAsia="zh-CN" w:bidi="ar"/>
              </w:rPr>
              <w:t>合计</w:t>
            </w:r>
          </w:p>
        </w:tc>
        <w:tc>
          <w:tcPr>
            <w:tcW w:w="183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300</w:t>
            </w:r>
          </w:p>
        </w:tc>
      </w:tr>
    </w:tbl>
    <w:p>
      <w:pPr>
        <w:pStyle w:val="2"/>
        <w:keepNext w:val="0"/>
        <w:keepLines w:val="0"/>
        <w:pageBreakBefore w:val="0"/>
        <w:kinsoku/>
        <w:wordWrap/>
        <w:overflowPunct/>
        <w:topLinePunct w:val="0"/>
        <w:autoSpaceDE/>
        <w:autoSpaceDN/>
        <w:bidi w:val="0"/>
        <w:adjustRightInd/>
        <w:snapToGrid/>
        <w:spacing w:line="560" w:lineRule="exact"/>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1"/>
        <w:jc w:val="left"/>
        <w:textAlignment w:val="auto"/>
        <w:rPr>
          <w:rFonts w:hint="default" w:ascii="仿宋_GB2312" w:hAnsi="仿宋_GB2312" w:eastAsia="仿宋_GB2312" w:cs="仿宋_GB2312"/>
          <w:b w:val="0"/>
          <w:bCs w:val="0"/>
          <w:i w:val="0"/>
          <w:iCs w:val="0"/>
          <w:caps w:val="0"/>
          <w:color w:val="333333"/>
          <w:spacing w:val="0"/>
          <w:sz w:val="32"/>
          <w:szCs w:val="32"/>
          <w:u w:val="none"/>
        </w:rPr>
      </w:pPr>
      <w:r>
        <w:rPr>
          <w:rFonts w:hint="eastAsia" w:ascii="仿宋_GB2312" w:hAnsi="仿宋_GB2312" w:eastAsia="仿宋_GB2312" w:cs="仿宋_GB2312"/>
          <w:b w:val="0"/>
          <w:bCs w:val="0"/>
          <w:i w:val="0"/>
          <w:iCs w:val="0"/>
          <w:caps w:val="0"/>
          <w:color w:val="333333"/>
          <w:spacing w:val="0"/>
          <w:sz w:val="32"/>
          <w:szCs w:val="32"/>
          <w:u w:val="none"/>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1"/>
        <w:jc w:val="left"/>
        <w:textAlignment w:val="auto"/>
        <w:rPr>
          <w:rFonts w:hint="eastAsia" w:ascii="仿宋_GB2312" w:hAnsi="仿宋_GB2312" w:eastAsia="仿宋_GB2312" w:cs="仿宋_GB2312"/>
          <w:b w:val="0"/>
          <w:bCs w:val="0"/>
          <w:i w:val="0"/>
          <w:iCs w:val="0"/>
          <w:caps w:val="0"/>
          <w:color w:val="333333"/>
          <w:spacing w:val="0"/>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44"/>
          <w:szCs w:val="44"/>
        </w:rPr>
      </w:pPr>
    </w:p>
    <w:p>
      <w:bookmarkStart w:id="0" w:name="_GoBack"/>
      <w:bookmarkEnd w:id="0"/>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41B462FF"/>
    <w:rsid w:val="24305A06"/>
    <w:rsid w:val="41B46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6">
    <w:name w:val="font71"/>
    <w:basedOn w:val="5"/>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2022-08-23T09:08:00Z</dcterms:created>
  <dc:creator>物流港目督室</dc:creator>
  <cp:lastModifiedBy>物流港目督室</cp:lastModifiedBy>
  <dcterms:modified xsi:type="dcterms:W3CDTF">2022-08-23T09:09:03Z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346D5B4A70124907A3857D43036423CF</vt:lpwstr>
  </property>
</Properties>
</file>