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Cs w:val="32"/>
          <w:lang w:eastAsia="zh-CN"/>
        </w:rPr>
      </w:pPr>
      <w:r>
        <w:rPr>
          <w:rFonts w:hint="eastAsia" w:ascii="黑体" w:hAnsi="黑体" w:eastAsia="黑体"/>
          <w:szCs w:val="32"/>
        </w:rPr>
        <w:t>附件</w:t>
      </w:r>
      <w:r>
        <w:rPr>
          <w:rFonts w:hint="eastAsia" w:ascii="黑体" w:hAnsi="黑体" w:eastAsia="黑体"/>
          <w:szCs w:val="32"/>
          <w:lang w:val="en-US" w:eastAsia="zh-CN"/>
        </w:rPr>
        <w:t>2</w:t>
      </w: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方正小标宋简体" w:cs="Times New Roman"/>
          <w:color w:val="000000"/>
          <w:sz w:val="52"/>
          <w:szCs w:val="52"/>
          <w:lang w:val="en-US" w:eastAsia="zh-CN"/>
        </w:rPr>
      </w:pPr>
      <w:r>
        <w:rPr>
          <w:rFonts w:hint="default" w:ascii="Times New Roman" w:hAnsi="Times New Roman" w:eastAsia="方正小标宋简体" w:cs="Times New Roman"/>
          <w:color w:val="000000"/>
          <w:sz w:val="52"/>
          <w:szCs w:val="52"/>
          <w:lang w:val="en-US" w:eastAsia="zh-CN"/>
        </w:rPr>
        <w:t>四川遂宁高新技术产业园区管理</w:t>
      </w: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eastAsia="方正小标宋简体" w:cs="Times New Roman"/>
          <w:color w:val="000000"/>
          <w:sz w:val="52"/>
          <w:szCs w:val="52"/>
          <w:lang w:val="en-US" w:eastAsia="zh-CN"/>
        </w:rPr>
      </w:pPr>
      <w:r>
        <w:rPr>
          <w:rFonts w:hint="default" w:ascii="Times New Roman" w:hAnsi="Times New Roman" w:eastAsia="方正小标宋简体" w:cs="Times New Roman"/>
          <w:color w:val="000000"/>
          <w:sz w:val="52"/>
          <w:szCs w:val="52"/>
          <w:lang w:val="en-US" w:eastAsia="zh-CN"/>
        </w:rPr>
        <w:t>委员会</w:t>
      </w:r>
      <w:r>
        <w:rPr>
          <w:rFonts w:hint="eastAsia" w:eastAsia="方正小标宋简体" w:cs="Times New Roman"/>
          <w:color w:val="000000"/>
          <w:sz w:val="52"/>
          <w:szCs w:val="52"/>
          <w:lang w:val="en-US" w:eastAsia="zh-CN"/>
        </w:rPr>
        <w:t>群众工作中心</w:t>
      </w:r>
    </w:p>
    <w:p>
      <w:pPr>
        <w:jc w:val="center"/>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20</w:t>
      </w:r>
      <w:r>
        <w:rPr>
          <w:rFonts w:hint="default" w:ascii="Times New Roman" w:hAnsi="Times New Roman" w:eastAsia="方正小标宋简体" w:cs="Times New Roman"/>
          <w:color w:val="000000"/>
          <w:sz w:val="52"/>
          <w:szCs w:val="52"/>
          <w:lang w:val="en-US" w:eastAsia="zh-CN"/>
        </w:rPr>
        <w:t>23</w:t>
      </w:r>
      <w:r>
        <w:rPr>
          <w:rFonts w:hint="default" w:ascii="Times New Roman" w:hAnsi="Times New Roman" w:eastAsia="方正小标宋简体" w:cs="Times New Roman"/>
          <w:color w:val="000000"/>
          <w:sz w:val="52"/>
          <w:szCs w:val="52"/>
        </w:rPr>
        <w:t>年部门预算</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hint="eastAsia" w:ascii="仿宋_GB2312"/>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44"/>
          <w:szCs w:val="44"/>
        </w:rPr>
      </w:pPr>
      <w:r>
        <w:rPr>
          <w:rFonts w:ascii="仿宋_GB2312"/>
          <w:szCs w:val="44"/>
        </w:rPr>
        <w:br w:type="page"/>
      </w:r>
      <w:bookmarkStart w:id="0" w:name="_GoBack"/>
      <w:r>
        <w:rPr>
          <w:rFonts w:hint="default" w:ascii="Times New Roman" w:hAnsi="Times New Roman" w:eastAsia="黑体" w:cs="Times New Roman"/>
          <w:b w:val="0"/>
          <w:bCs w:val="0"/>
          <w:sz w:val="44"/>
          <w:szCs w:val="44"/>
        </w:rPr>
        <w:t>目  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Cs w:val="44"/>
        </w:rPr>
      </w:pPr>
      <w:r>
        <w:rPr>
          <w:rFonts w:hint="default" w:ascii="Times New Roman" w:hAnsi="Times New Roman" w:eastAsia="黑体" w:cs="Times New Roman"/>
          <w:b w:val="0"/>
          <w:bCs w:val="0"/>
          <w:szCs w:val="44"/>
        </w:rPr>
        <w:t>第一部分  20</w:t>
      </w:r>
      <w:r>
        <w:rPr>
          <w:rFonts w:hint="default" w:ascii="Times New Roman" w:hAnsi="Times New Roman" w:eastAsia="黑体" w:cs="Times New Roman"/>
          <w:b w:val="0"/>
          <w:bCs w:val="0"/>
          <w:szCs w:val="44"/>
          <w:lang w:val="en-US" w:eastAsia="zh-CN"/>
        </w:rPr>
        <w:t>23</w:t>
      </w:r>
      <w:r>
        <w:rPr>
          <w:rFonts w:hint="default" w:ascii="Times New Roman" w:hAnsi="Times New Roman" w:eastAsia="黑体" w:cs="Times New Roman"/>
          <w:b w:val="0"/>
          <w:bCs w:val="0"/>
          <w:szCs w:val="44"/>
        </w:rPr>
        <w:t>年部门预算编制说明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left="1280" w:leftChars="200" w:hanging="640" w:hanging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八、“会议费”、“培训费”、“差旅费”财政拨款预算安排情况说明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九、政府性基金预算支出情况说明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十、国有资本经营预算支出情况说明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十一、其他重要事项的情况说明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十二、名词解释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Cs w:val="44"/>
        </w:rPr>
      </w:pPr>
      <w:r>
        <w:rPr>
          <w:rFonts w:hint="default" w:ascii="Times New Roman" w:hAnsi="Times New Roman" w:eastAsia="黑体" w:cs="Times New Roman"/>
          <w:b w:val="0"/>
          <w:bCs w:val="0"/>
          <w:szCs w:val="44"/>
        </w:rPr>
        <w:t>第二部分  20</w:t>
      </w:r>
      <w:r>
        <w:rPr>
          <w:rFonts w:hint="default" w:ascii="Times New Roman" w:hAnsi="Times New Roman" w:eastAsia="黑体" w:cs="Times New Roman"/>
          <w:b w:val="0"/>
          <w:bCs w:val="0"/>
          <w:szCs w:val="44"/>
          <w:lang w:val="en-US" w:eastAsia="zh-CN"/>
        </w:rPr>
        <w:t>23</w:t>
      </w:r>
      <w:r>
        <w:rPr>
          <w:rFonts w:hint="default" w:ascii="Times New Roman" w:hAnsi="Times New Roman" w:eastAsia="黑体" w:cs="Times New Roman"/>
          <w:b w:val="0"/>
          <w:bCs w:val="0"/>
          <w:szCs w:val="44"/>
        </w:rPr>
        <w:t>年部门预算报表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 部门收支总表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表1-1. 部门收入总表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表1-2. 部门支出总表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表2. 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表2-1. 财政拨款支出预算表（政府经济分类科目）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 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表3-2. 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表3-3. 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表4. 政府性基金支出预算表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表5. 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Cs w:val="44"/>
        </w:rPr>
      </w:pPr>
      <w:r>
        <w:rPr>
          <w:rFonts w:hint="default" w:ascii="Times New Roman" w:hAnsi="Times New Roman" w:eastAsia="黑体" w:cs="Times New Roman"/>
          <w:b w:val="0"/>
          <w:bCs w:val="0"/>
          <w:szCs w:val="44"/>
        </w:rPr>
        <w:t>第三部分  20</w:t>
      </w:r>
      <w:r>
        <w:rPr>
          <w:rFonts w:hint="default" w:ascii="Times New Roman" w:hAnsi="Times New Roman" w:eastAsia="黑体" w:cs="Times New Roman"/>
          <w:b w:val="0"/>
          <w:bCs w:val="0"/>
          <w:szCs w:val="44"/>
          <w:lang w:val="en-US" w:eastAsia="zh-CN"/>
        </w:rPr>
        <w:t>23</w:t>
      </w:r>
      <w:r>
        <w:rPr>
          <w:rFonts w:hint="default" w:ascii="Times New Roman" w:hAnsi="Times New Roman" w:eastAsia="黑体" w:cs="Times New Roman"/>
          <w:b w:val="0"/>
          <w:bCs w:val="0"/>
          <w:szCs w:val="44"/>
        </w:rPr>
        <w:t>年部门预算项目绩效目标表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44"/>
        </w:rPr>
      </w:pPr>
      <w:r>
        <w:rPr>
          <w:rFonts w:hint="default" w:ascii="Times New Roman" w:hAnsi="Times New Roman" w:cs="Times New Roman"/>
          <w:b w:val="0"/>
          <w:bCs w:val="0"/>
          <w:szCs w:val="44"/>
        </w:rPr>
        <w:t>表1. 部门预算项目支出绩效目标表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cs="Times New Roman"/>
          <w:b w:val="0"/>
          <w:bCs w:val="0"/>
          <w:szCs w:val="44"/>
        </w:rPr>
        <w:br w:type="page"/>
      </w:r>
      <w:r>
        <w:rPr>
          <w:rFonts w:hint="default" w:ascii="Times New Roman" w:hAnsi="Times New Roman" w:eastAsia="方正小标宋简体" w:cs="Times New Roman"/>
          <w:b w:val="0"/>
          <w:bCs w:val="0"/>
          <w:color w:val="000000"/>
          <w:sz w:val="44"/>
          <w:szCs w:val="44"/>
          <w:lang w:val="en-US" w:eastAsia="zh-CN"/>
        </w:rPr>
        <w:t>四川遂宁高新技术产业园区管理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委员会群众工作中心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20</w:t>
      </w:r>
      <w:r>
        <w:rPr>
          <w:rFonts w:hint="default" w:ascii="Times New Roman" w:hAnsi="Times New Roman" w:eastAsia="方正小标宋简体" w:cs="Times New Roman"/>
          <w:b w:val="0"/>
          <w:bCs w:val="0"/>
          <w:color w:val="000000"/>
          <w:sz w:val="44"/>
          <w:szCs w:val="44"/>
          <w:lang w:val="en-US" w:eastAsia="zh-CN"/>
        </w:rPr>
        <w:t>23</w:t>
      </w:r>
      <w:r>
        <w:rPr>
          <w:rFonts w:hint="default" w:ascii="Times New Roman" w:hAnsi="Times New Roman" w:eastAsia="方正小标宋简体" w:cs="Times New Roman"/>
          <w:b w:val="0"/>
          <w:bCs w:val="0"/>
          <w:color w:val="000000"/>
          <w:sz w:val="44"/>
          <w:szCs w:val="44"/>
        </w:rPr>
        <w:t>年部门预算编制说明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FF0000"/>
          <w:u w:val="single"/>
        </w:rPr>
      </w:pPr>
      <w:r>
        <w:rPr>
          <w:rFonts w:hint="default" w:ascii="Times New Roman" w:hAnsi="Times New Roman" w:eastAsia="楷体_GB2312" w:cs="Times New Roman"/>
          <w:b w:val="0"/>
          <w:bCs w:val="0"/>
        </w:rPr>
        <w:t>（一）</w:t>
      </w:r>
      <w:r>
        <w:rPr>
          <w:rFonts w:hint="default" w:ascii="Times New Roman" w:hAnsi="Times New Roman" w:eastAsia="楷体_GB2312" w:cs="Times New Roman"/>
          <w:b w:val="0"/>
          <w:bCs w:val="0"/>
          <w:lang w:val="en-US" w:eastAsia="zh-CN"/>
        </w:rPr>
        <w:t>群工中心</w:t>
      </w:r>
      <w:r>
        <w:rPr>
          <w:rFonts w:hint="default" w:ascii="Times New Roman" w:hAnsi="Times New Roman" w:eastAsia="楷体_GB2312" w:cs="Times New Roman"/>
          <w:b w:val="0"/>
          <w:bCs w:val="0"/>
        </w:rPr>
        <w:t>职能简介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b w:val="0"/>
          <w:bCs w:val="0"/>
          <w:sz w:val="32"/>
          <w:szCs w:val="32"/>
        </w:rPr>
        <w:t>贯彻执行党和国家信访、政法工作的法律、法规和规章。推进群众工作系统法治建设和依法行政，综合管理园区信访及政法工作。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2.</w:t>
      </w:r>
      <w:r>
        <w:rPr>
          <w:rFonts w:hint="default" w:ascii="Times New Roman" w:hAnsi="Times New Roman" w:eastAsia="仿宋_GB2312" w:cs="Times New Roman"/>
          <w:b w:val="0"/>
          <w:bCs w:val="0"/>
          <w:sz w:val="32"/>
          <w:szCs w:val="32"/>
        </w:rPr>
        <w:t>负责综合研判信访信息，开展调查研究；综合协调指导园区信访工作；处理来信、来电、网上投诉；负责接待来访，协调处理集体上访和非正常上访，综合协调处理跨地区、跨部门的重要信访问题。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3.</w:t>
      </w:r>
      <w:r>
        <w:rPr>
          <w:rFonts w:hint="default" w:ascii="Times New Roman" w:hAnsi="Times New Roman" w:eastAsia="仿宋_GB2312" w:cs="Times New Roman"/>
          <w:b w:val="0"/>
          <w:bCs w:val="0"/>
          <w:sz w:val="32"/>
          <w:szCs w:val="32"/>
        </w:rPr>
        <w:t>统筹园区政法工作，负责社会综合治理、网格化管理服务、矛盾纠纷多元化解、扫黑及反邪教等工作。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b w:val="0"/>
          <w:bCs w:val="0"/>
          <w:sz w:val="32"/>
          <w:szCs w:val="32"/>
          <w:lang w:val="en-US" w:eastAsia="zh-CN"/>
        </w:rPr>
        <w:t>4.</w:t>
      </w:r>
      <w:r>
        <w:rPr>
          <w:rFonts w:hint="default" w:ascii="Times New Roman" w:hAnsi="Times New Roman" w:eastAsia="仿宋_GB2312" w:cs="Times New Roman"/>
          <w:b w:val="0"/>
          <w:bCs w:val="0"/>
          <w:sz w:val="32"/>
          <w:szCs w:val="32"/>
        </w:rPr>
        <w:t>完成党工委、管委会和上级部门交办的其他工作。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w:t>
      </w:r>
      <w:r>
        <w:rPr>
          <w:rFonts w:hint="default" w:ascii="Times New Roman" w:hAnsi="Times New Roman" w:eastAsia="楷体_GB2312" w:cs="Times New Roman"/>
          <w:b w:val="0"/>
          <w:bCs w:val="0"/>
          <w:lang w:val="en-US" w:eastAsia="zh-CN"/>
        </w:rPr>
        <w:t>群工中心</w:t>
      </w:r>
      <w:r>
        <w:rPr>
          <w:rFonts w:hint="default" w:ascii="Times New Roman" w:hAnsi="Times New Roman" w:eastAsia="楷体_GB2312" w:cs="Times New Roman"/>
          <w:b w:val="0"/>
          <w:bCs w:val="0"/>
        </w:rPr>
        <w:t>20</w:t>
      </w:r>
      <w:r>
        <w:rPr>
          <w:rFonts w:hint="default" w:ascii="Times New Roman" w:hAnsi="Times New Roman" w:eastAsia="楷体_GB2312" w:cs="Times New Roman"/>
          <w:b w:val="0"/>
          <w:bCs w:val="0"/>
          <w:lang w:val="en-US" w:eastAsia="zh-CN"/>
        </w:rPr>
        <w:t>23</w:t>
      </w:r>
      <w:r>
        <w:rPr>
          <w:rFonts w:hint="default" w:ascii="Times New Roman" w:hAnsi="Times New Roman" w:eastAsia="楷体_GB2312" w:cs="Times New Roman"/>
          <w:b w:val="0"/>
          <w:bCs w:val="0"/>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信访维稳方面。一是加大重点领域和重点群体信访问题化解力度；二是加强信访基础业务规范化建设，定期开展业务培训，全面提高工作人员专业素质和业务能力；三是狠抓控制越级上访工作；四是加强信访法治化建设；五是加强信访宣传引导，通过电视、网络新媒体等平台，引导群众知法、懂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政法工作方面。一是做好网格化服务管理工作，提升园区基层治理水平；二是推动扫黑除恶专项斗争常态化工作；三是做好矛盾纠纷多元化解工作，加大摸排和调处；四是做好防邪工作，加强对邪教人员管理和转化力度；五是做好市域治理和平安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color w:val="auto"/>
          <w:lang w:val="en-US" w:eastAsia="zh-CN"/>
        </w:rPr>
        <w:t>群工中心</w:t>
      </w:r>
      <w:r>
        <w:rPr>
          <w:rFonts w:hint="default" w:ascii="Times New Roman" w:hAnsi="Times New Roman" w:cs="Times New Roman"/>
          <w:b w:val="0"/>
          <w:bCs w:val="0"/>
          <w:color w:val="auto"/>
        </w:rPr>
        <w:t>下</w:t>
      </w:r>
      <w:r>
        <w:rPr>
          <w:rFonts w:hint="default" w:ascii="Times New Roman" w:hAnsi="Times New Roman" w:cs="Times New Roman"/>
          <w:b w:val="0"/>
          <w:bCs w:val="0"/>
        </w:rPr>
        <w:t>属二级预算单位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个，其中行政单位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个，参照公务员法管理的事业单位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个，其他事业单位</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eastAsia="zh-CN"/>
        </w:rPr>
      </w:pPr>
      <w:r>
        <w:rPr>
          <w:rFonts w:hint="default" w:ascii="Times New Roman" w:hAnsi="Times New Roman" w:cs="Times New Roman"/>
          <w:b w:val="0"/>
          <w:bCs w:val="0"/>
        </w:rPr>
        <w:t>按照综合预算的原则，</w:t>
      </w: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所有收入和支出均纳入部门预算管理。收入包括：一般公共预算拨款收入</w:t>
      </w:r>
      <w:r>
        <w:rPr>
          <w:rFonts w:hint="default" w:ascii="Times New Roman" w:hAnsi="Times New Roman" w:cs="Times New Roman"/>
          <w:b w:val="0"/>
          <w:bCs w:val="0"/>
          <w:lang w:eastAsia="zh-CN"/>
        </w:rPr>
        <w:t>；</w:t>
      </w:r>
      <w:r>
        <w:rPr>
          <w:rFonts w:hint="default" w:ascii="Times New Roman" w:hAnsi="Times New Roman" w:cs="Times New Roman"/>
          <w:b w:val="0"/>
          <w:bCs w:val="0"/>
        </w:rPr>
        <w:t>支出包括：一般公共服务支出、社会保障和就业支出</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卫生健康支出、灾害防治及应急管理支出</w:t>
      </w:r>
      <w:r>
        <w:rPr>
          <w:rFonts w:hint="default" w:ascii="Times New Roman" w:hAnsi="Times New Roman" w:cs="Times New Roman"/>
          <w:b w:val="0"/>
          <w:bCs w:val="0"/>
        </w:rPr>
        <w:t>。</w:t>
      </w: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年收支总预算</w:t>
      </w:r>
      <w:r>
        <w:rPr>
          <w:rFonts w:hint="default" w:ascii="Times New Roman" w:hAnsi="Times New Roman" w:cs="Times New Roman"/>
          <w:b w:val="0"/>
          <w:bCs w:val="0"/>
          <w:lang w:val="en-US" w:eastAsia="zh-CN"/>
        </w:rPr>
        <w:t>708.49</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（一）收入预算情况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color w:val="auto"/>
          <w:lang w:val="en-US" w:eastAsia="zh-CN"/>
        </w:rPr>
        <w:t>群工中心</w:t>
      </w:r>
      <w:r>
        <w:rPr>
          <w:rFonts w:hint="default" w:ascii="Times New Roman" w:hAnsi="Times New Roman" w:cs="Times New Roman"/>
          <w:b w:val="0"/>
          <w:bCs w:val="0"/>
          <w:color w:val="auto"/>
        </w:rPr>
        <w:t>2</w:t>
      </w:r>
      <w:r>
        <w:rPr>
          <w:rFonts w:hint="default" w:ascii="Times New Roman" w:hAnsi="Times New Roman" w:cs="Times New Roman"/>
          <w:b w:val="0"/>
          <w:bCs w:val="0"/>
        </w:rPr>
        <w:t>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年收入预算</w:t>
      </w:r>
      <w:r>
        <w:rPr>
          <w:rFonts w:hint="default" w:ascii="Times New Roman" w:hAnsi="Times New Roman" w:eastAsia="楷体_GB2312" w:cs="Times New Roman"/>
          <w:b w:val="0"/>
          <w:bCs w:val="0"/>
          <w:lang w:val="en-US" w:eastAsia="zh-CN"/>
        </w:rPr>
        <w:t>708.49</w:t>
      </w:r>
      <w:r>
        <w:rPr>
          <w:rFonts w:hint="default" w:ascii="Times New Roman" w:hAnsi="Times New Roman" w:cs="Times New Roman"/>
          <w:b w:val="0"/>
          <w:bCs w:val="0"/>
        </w:rPr>
        <w:t>万元，其中：一般公共预算拨款收入</w:t>
      </w:r>
      <w:r>
        <w:rPr>
          <w:rFonts w:hint="default" w:ascii="Times New Roman" w:hAnsi="Times New Roman" w:eastAsia="楷体_GB2312" w:cs="Times New Roman"/>
          <w:b w:val="0"/>
          <w:bCs w:val="0"/>
          <w:lang w:val="en-US" w:eastAsia="zh-CN"/>
        </w:rPr>
        <w:t>708.49</w:t>
      </w:r>
      <w:r>
        <w:rPr>
          <w:rFonts w:hint="default" w:ascii="Times New Roman" w:hAnsi="Times New Roman" w:cs="Times New Roman"/>
          <w:b w:val="0"/>
          <w:bCs w:val="0"/>
        </w:rPr>
        <w:t>万元，占</w:t>
      </w:r>
      <w:r>
        <w:rPr>
          <w:rFonts w:hint="default" w:ascii="Times New Roman" w:hAnsi="Times New Roman" w:eastAsia="楷体_GB2312" w:cs="Times New Roman"/>
          <w:b w:val="0"/>
          <w:bCs w:val="0"/>
          <w:lang w:val="en-US" w:eastAsia="zh-CN"/>
        </w:rPr>
        <w:t>100</w:t>
      </w:r>
      <w:r>
        <w:rPr>
          <w:rFonts w:hint="default" w:ascii="Times New Roman" w:hAnsi="Times New Roman" w:cs="Times New Roman"/>
          <w:b w:val="0"/>
          <w:bCs w:val="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（二）支出预算情况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color w:val="auto"/>
          <w:lang w:val="en-US" w:eastAsia="zh-CN"/>
        </w:rPr>
        <w:t>群工中心</w:t>
      </w:r>
      <w:r>
        <w:rPr>
          <w:rFonts w:hint="default" w:ascii="Times New Roman" w:hAnsi="Times New Roman" w:cs="Times New Roman"/>
          <w:b w:val="0"/>
          <w:bCs w:val="0"/>
          <w:color w:val="auto"/>
        </w:rPr>
        <w:t>2</w:t>
      </w:r>
      <w:r>
        <w:rPr>
          <w:rFonts w:hint="default" w:ascii="Times New Roman" w:hAnsi="Times New Roman" w:cs="Times New Roman"/>
          <w:b w:val="0"/>
          <w:bCs w:val="0"/>
        </w:rPr>
        <w:t>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年支出预算</w:t>
      </w:r>
      <w:r>
        <w:rPr>
          <w:rFonts w:hint="default" w:ascii="Times New Roman" w:hAnsi="Times New Roman" w:eastAsia="楷体_GB2312" w:cs="Times New Roman"/>
          <w:b w:val="0"/>
          <w:bCs w:val="0"/>
          <w:lang w:val="en-US" w:eastAsia="zh-CN"/>
        </w:rPr>
        <w:t>708.49</w:t>
      </w:r>
      <w:r>
        <w:rPr>
          <w:rFonts w:hint="default" w:ascii="Times New Roman" w:hAnsi="Times New Roman" w:cs="Times New Roman"/>
          <w:b w:val="0"/>
          <w:bCs w:val="0"/>
        </w:rPr>
        <w:t>万元，其中：基本支出</w:t>
      </w:r>
      <w:r>
        <w:rPr>
          <w:rFonts w:hint="default" w:ascii="Times New Roman" w:hAnsi="Times New Roman" w:eastAsia="楷体_GB2312" w:cs="Times New Roman"/>
          <w:b w:val="0"/>
          <w:bCs w:val="0"/>
          <w:lang w:val="en-US" w:eastAsia="zh-CN"/>
        </w:rPr>
        <w:t>70.8</w:t>
      </w:r>
      <w:r>
        <w:rPr>
          <w:rFonts w:hint="default" w:ascii="Times New Roman" w:hAnsi="Times New Roman" w:cs="Times New Roman"/>
          <w:b w:val="0"/>
          <w:bCs w:val="0"/>
        </w:rPr>
        <w:t>万元，占</w:t>
      </w:r>
      <w:r>
        <w:rPr>
          <w:rFonts w:hint="default" w:ascii="Times New Roman" w:hAnsi="Times New Roman" w:eastAsia="楷体_GB2312" w:cs="Times New Roman"/>
          <w:b w:val="0"/>
          <w:bCs w:val="0"/>
          <w:lang w:val="en-US" w:eastAsia="zh-CN"/>
        </w:rPr>
        <w:t>10</w:t>
      </w:r>
      <w:r>
        <w:rPr>
          <w:rFonts w:hint="default" w:ascii="Times New Roman" w:hAnsi="Times New Roman" w:cs="Times New Roman"/>
          <w:b w:val="0"/>
          <w:bCs w:val="0"/>
        </w:rPr>
        <w:t>%；项目支出</w:t>
      </w:r>
      <w:r>
        <w:rPr>
          <w:rFonts w:hint="default" w:ascii="Times New Roman" w:hAnsi="Times New Roman" w:eastAsia="楷体_GB2312" w:cs="Times New Roman"/>
          <w:b w:val="0"/>
          <w:bCs w:val="0"/>
          <w:lang w:val="en-US" w:eastAsia="zh-CN"/>
        </w:rPr>
        <w:t>637.69</w:t>
      </w:r>
      <w:r>
        <w:rPr>
          <w:rFonts w:hint="default" w:ascii="Times New Roman" w:hAnsi="Times New Roman" w:cs="Times New Roman"/>
          <w:b w:val="0"/>
          <w:bCs w:val="0"/>
        </w:rPr>
        <w:t>万元，占</w:t>
      </w:r>
      <w:r>
        <w:rPr>
          <w:rFonts w:hint="default" w:ascii="Times New Roman" w:hAnsi="Times New Roman" w:eastAsia="楷体_GB2312" w:cs="Times New Roman"/>
          <w:b w:val="0"/>
          <w:bCs w:val="0"/>
          <w:lang w:val="en-US" w:eastAsia="zh-CN"/>
        </w:rPr>
        <w:t>90</w:t>
      </w:r>
      <w:r>
        <w:rPr>
          <w:rFonts w:hint="default" w:ascii="Times New Roman" w:hAnsi="Times New Roman" w:cs="Times New Roman"/>
          <w:b w:val="0"/>
          <w:bCs w:val="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color w:val="auto"/>
          <w:lang w:val="en-US" w:eastAsia="zh-CN"/>
        </w:rPr>
        <w:t>群工中心</w:t>
      </w:r>
      <w:r>
        <w:rPr>
          <w:rFonts w:hint="default" w:ascii="Times New Roman" w:hAnsi="Times New Roman" w:cs="Times New Roman"/>
          <w:b w:val="0"/>
          <w:bCs w:val="0"/>
          <w:color w:val="auto"/>
        </w:rPr>
        <w:t>，2</w:t>
      </w:r>
      <w:r>
        <w:rPr>
          <w:rFonts w:hint="default" w:ascii="Times New Roman" w:hAnsi="Times New Roman" w:cs="Times New Roman"/>
          <w:b w:val="0"/>
          <w:bCs w:val="0"/>
        </w:rPr>
        <w:t>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年收支总预算</w:t>
      </w:r>
      <w:r>
        <w:rPr>
          <w:rFonts w:hint="default" w:ascii="Times New Roman" w:hAnsi="Times New Roman" w:eastAsia="楷体_GB2312" w:cs="Times New Roman"/>
          <w:b w:val="0"/>
          <w:bCs w:val="0"/>
          <w:lang w:val="en-US" w:eastAsia="zh-CN"/>
        </w:rPr>
        <w:t>708.49</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r>
        <w:rPr>
          <w:rFonts w:hint="default" w:ascii="Times New Roman" w:hAnsi="Times New Roman" w:cs="Times New Roman"/>
          <w:b w:val="0"/>
          <w:bCs w:val="0"/>
        </w:rPr>
        <w:t>收入包括：本年一般公共预算拨款收入</w:t>
      </w:r>
      <w:r>
        <w:rPr>
          <w:rFonts w:hint="default" w:ascii="Times New Roman" w:hAnsi="Times New Roman" w:cs="Times New Roman"/>
          <w:b w:val="0"/>
          <w:bCs w:val="0"/>
          <w:lang w:val="en-US" w:eastAsia="zh-CN"/>
        </w:rPr>
        <w:t>708.49</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r>
        <w:rPr>
          <w:rFonts w:hint="default" w:ascii="Times New Roman" w:hAnsi="Times New Roman" w:cs="Times New Roman"/>
          <w:b w:val="0"/>
          <w:bCs w:val="0"/>
        </w:rPr>
        <w:t>支出包括：</w:t>
      </w:r>
      <w:r>
        <w:rPr>
          <w:rFonts w:hint="default" w:ascii="Times New Roman" w:hAnsi="Times New Roman" w:cs="Times New Roman"/>
          <w:b w:val="0"/>
          <w:bCs w:val="0"/>
          <w:lang w:val="en-US" w:eastAsia="zh-CN"/>
        </w:rPr>
        <w:t>一般公共服务支出5万元、</w:t>
      </w:r>
      <w:r>
        <w:rPr>
          <w:rFonts w:hint="default" w:ascii="Times New Roman" w:hAnsi="Times New Roman" w:cs="Times New Roman"/>
          <w:b w:val="0"/>
          <w:bCs w:val="0"/>
        </w:rPr>
        <w:t>社会保障和就业支出</w:t>
      </w:r>
      <w:r>
        <w:rPr>
          <w:rFonts w:hint="default" w:ascii="Times New Roman" w:hAnsi="Times New Roman" w:cs="Times New Roman"/>
          <w:b w:val="0"/>
          <w:bCs w:val="0"/>
          <w:lang w:val="en-US" w:eastAsia="zh-CN"/>
        </w:rPr>
        <w:t>11.13</w:t>
      </w:r>
      <w:r>
        <w:rPr>
          <w:rFonts w:hint="default" w:ascii="Times New Roman" w:hAnsi="Times New Roman" w:cs="Times New Roman"/>
          <w:b w:val="0"/>
          <w:bCs w:val="0"/>
        </w:rPr>
        <w:t>万元、 卫生健康支出</w:t>
      </w:r>
      <w:r>
        <w:rPr>
          <w:rFonts w:hint="default" w:ascii="Times New Roman" w:hAnsi="Times New Roman" w:cs="Times New Roman"/>
          <w:b w:val="0"/>
          <w:bCs w:val="0"/>
          <w:lang w:val="en-US" w:eastAsia="zh-CN"/>
        </w:rPr>
        <w:t>2.72</w:t>
      </w:r>
      <w:r>
        <w:rPr>
          <w:rFonts w:hint="default" w:ascii="Times New Roman" w:hAnsi="Times New Roman" w:cs="Times New Roman"/>
          <w:b w:val="0"/>
          <w:bCs w:val="0"/>
        </w:rPr>
        <w:t>万元、灾害防治及应急管理支出</w:t>
      </w:r>
      <w:r>
        <w:rPr>
          <w:rFonts w:hint="default" w:ascii="Times New Roman" w:hAnsi="Times New Roman" w:cs="Times New Roman"/>
          <w:b w:val="0"/>
          <w:bCs w:val="0"/>
          <w:lang w:val="en-US" w:eastAsia="zh-CN"/>
        </w:rPr>
        <w:t>689.65</w:t>
      </w:r>
      <w:r>
        <w:rPr>
          <w:rFonts w:hint="default" w:ascii="Times New Roman" w:hAnsi="Times New Roman" w:cs="Times New Roman"/>
          <w:b w:val="0"/>
          <w:bCs w:val="0"/>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年收支总预算</w:t>
      </w:r>
      <w:r>
        <w:rPr>
          <w:rFonts w:hint="default" w:ascii="Times New Roman" w:hAnsi="Times New Roman" w:eastAsia="楷体_GB2312" w:cs="Times New Roman"/>
          <w:b w:val="0"/>
          <w:bCs w:val="0"/>
        </w:rPr>
        <w:t>708.49</w:t>
      </w:r>
      <w:r>
        <w:rPr>
          <w:rFonts w:hint="default" w:ascii="Times New Roman" w:hAnsi="Times New Roman" w:cs="Times New Roman"/>
          <w:b w:val="0"/>
          <w:bCs w:val="0"/>
        </w:rPr>
        <w:t>万元</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其中招商引资5万元、机关事业单位基本养老保险缴费支出5.7万元、机关事业单位职业年金缴费支出5.43万元、 行政单位医疗1.1万元、事业单位医疗1.08万元、 公务员医疗补助0.54万元、行政运行23.58万元、一般行政管理事务531.15万元、应急管理81.54万元、事业运行33.38万元、其他应急管理支出20万元。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一般公共服务支出5万元，占0.7%；社会保障和就业支出11.13万元，占1.6%；卫生健康支出2.72万元，占0.4%；灾害防治及应急管理支出689.65万元，占97.3%。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 xml:space="preserve">1. </w:t>
      </w:r>
      <w:r>
        <w:rPr>
          <w:rFonts w:hint="default" w:ascii="Times New Roman" w:hAnsi="Times New Roman" w:cs="Times New Roman"/>
          <w:b w:val="0"/>
          <w:bCs w:val="0"/>
          <w:lang w:val="en-US" w:eastAsia="zh-CN"/>
        </w:rPr>
        <w:t>一般公共服务</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商贸事务</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招商引资</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5</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主要用于招商引资</w:t>
      </w:r>
      <w:r>
        <w:rPr>
          <w:rFonts w:hint="default" w:ascii="Times New Roman" w:hAnsi="Times New Roman" w:cs="Times New Roman"/>
          <w:b w:val="0"/>
          <w:bCs w:val="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lang w:eastAsia="zh-CN"/>
        </w:rPr>
      </w:pPr>
      <w:r>
        <w:rPr>
          <w:rFonts w:hint="default" w:ascii="Times New Roman" w:hAnsi="Times New Roman" w:cs="Times New Roman"/>
          <w:b w:val="0"/>
          <w:bCs w:val="0"/>
        </w:rPr>
        <w:t xml:space="preserve">2. </w:t>
      </w:r>
      <w:r>
        <w:rPr>
          <w:rFonts w:hint="default" w:ascii="Times New Roman" w:hAnsi="Times New Roman" w:cs="Times New Roman"/>
          <w:b w:val="0"/>
          <w:bCs w:val="0"/>
          <w:lang w:val="en-US" w:eastAsia="zh-CN"/>
        </w:rPr>
        <w:t>社会保障和就业支出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行政事业单位养老支出</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机关事业单位基本养老保险缴费支出</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5.7</w:t>
      </w:r>
      <w:r>
        <w:rPr>
          <w:rFonts w:hint="default" w:ascii="Times New Roman" w:hAnsi="Times New Roman" w:cs="Times New Roman"/>
          <w:b w:val="0"/>
          <w:bCs w:val="0"/>
        </w:rPr>
        <w:t>万元，主要用于：机关事业单位基本养老保险缴费</w:t>
      </w:r>
      <w:r>
        <w:rPr>
          <w:rFonts w:hint="default" w:ascii="Times New Roman" w:hAnsi="Times New Roman" w:cs="Times New Roman"/>
          <w:b w:val="0"/>
          <w:bCs w:val="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rPr>
        <w:t xml:space="preserve">3. </w:t>
      </w:r>
      <w:r>
        <w:rPr>
          <w:rFonts w:hint="default" w:ascii="Times New Roman" w:hAnsi="Times New Roman" w:cs="Times New Roman"/>
          <w:b w:val="0"/>
          <w:bCs w:val="0"/>
          <w:lang w:val="en-US" w:eastAsia="zh-CN"/>
        </w:rPr>
        <w:t>社会保障和就业支出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行政事业单位养老支出</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机关事业单位职业年金缴费支出</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5.43</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机关事业单位职业年金缴费。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4</w:t>
      </w:r>
      <w:r>
        <w:rPr>
          <w:rFonts w:hint="default" w:ascii="Times New Roman" w:hAnsi="Times New Roman" w:cs="Times New Roman"/>
          <w:b w:val="0"/>
          <w:bCs w:val="0"/>
        </w:rPr>
        <w:t xml:space="preserve">. </w:t>
      </w:r>
      <w:r>
        <w:rPr>
          <w:rFonts w:hint="default" w:ascii="Times New Roman" w:hAnsi="Times New Roman" w:cs="Times New Roman"/>
          <w:b w:val="0"/>
          <w:bCs w:val="0"/>
          <w:lang w:val="en-US" w:eastAsia="zh-CN"/>
        </w:rPr>
        <w:t>卫生健康支出（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行政事业单位医疗</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行政单位医疗</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1.1</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行政单位医疗缴费。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w:t>
      </w:r>
      <w:r>
        <w:rPr>
          <w:rFonts w:hint="default" w:ascii="Times New Roman" w:hAnsi="Times New Roman" w:cs="Times New Roman"/>
          <w:b w:val="0"/>
          <w:bCs w:val="0"/>
        </w:rPr>
        <w:t xml:space="preserve">. </w:t>
      </w:r>
      <w:r>
        <w:rPr>
          <w:rFonts w:hint="default" w:ascii="Times New Roman" w:hAnsi="Times New Roman" w:cs="Times New Roman"/>
          <w:b w:val="0"/>
          <w:bCs w:val="0"/>
          <w:lang w:val="en-US" w:eastAsia="zh-CN"/>
        </w:rPr>
        <w:t>卫生健康支出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行政事业单位医疗</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事业单位医疗</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1.08</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事业单位医疗缴费。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6</w:t>
      </w:r>
      <w:r>
        <w:rPr>
          <w:rFonts w:hint="default" w:ascii="Times New Roman" w:hAnsi="Times New Roman" w:cs="Times New Roman"/>
          <w:b w:val="0"/>
          <w:bCs w:val="0"/>
        </w:rPr>
        <w:t xml:space="preserve">. </w:t>
      </w:r>
      <w:r>
        <w:rPr>
          <w:rFonts w:hint="default" w:ascii="Times New Roman" w:hAnsi="Times New Roman" w:cs="Times New Roman"/>
          <w:b w:val="0"/>
          <w:bCs w:val="0"/>
          <w:lang w:val="en-US" w:eastAsia="zh-CN"/>
        </w:rPr>
        <w:t>卫生健康支出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行政事业单位医疗</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公务员医疗补助</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0.54</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公务员医疗补助。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7</w:t>
      </w:r>
      <w:r>
        <w:rPr>
          <w:rFonts w:hint="default" w:ascii="Times New Roman" w:hAnsi="Times New Roman" w:cs="Times New Roman"/>
          <w:b w:val="0"/>
          <w:bCs w:val="0"/>
        </w:rPr>
        <w:t xml:space="preserve">. </w:t>
      </w:r>
      <w:r>
        <w:rPr>
          <w:rFonts w:hint="default" w:ascii="Times New Roman" w:hAnsi="Times New Roman" w:cs="Times New Roman"/>
          <w:b w:val="0"/>
          <w:bCs w:val="0"/>
          <w:lang w:val="en-US" w:eastAsia="zh-CN"/>
        </w:rPr>
        <w:t>灾害防治及应急管理支出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应急管理事务</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行政运行</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23.58</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行政运行。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8</w:t>
      </w:r>
      <w:r>
        <w:rPr>
          <w:rFonts w:hint="default" w:ascii="Times New Roman" w:hAnsi="Times New Roman" w:cs="Times New Roman"/>
          <w:b w:val="0"/>
          <w:bCs w:val="0"/>
        </w:rPr>
        <w:t xml:space="preserve">. </w:t>
      </w:r>
      <w:r>
        <w:rPr>
          <w:rFonts w:hint="default" w:ascii="Times New Roman" w:hAnsi="Times New Roman" w:cs="Times New Roman"/>
          <w:b w:val="0"/>
          <w:bCs w:val="0"/>
          <w:lang w:val="en-US" w:eastAsia="zh-CN"/>
        </w:rPr>
        <w:t>灾害防治及应急管理支出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应急管理事务</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一般行政管理事务</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531.15</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一般行政管理事务。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9</w:t>
      </w:r>
      <w:r>
        <w:rPr>
          <w:rFonts w:hint="default" w:ascii="Times New Roman" w:hAnsi="Times New Roman" w:cs="Times New Roman"/>
          <w:b w:val="0"/>
          <w:bCs w:val="0"/>
        </w:rPr>
        <w:t>.</w:t>
      </w:r>
      <w:r>
        <w:rPr>
          <w:rFonts w:hint="default" w:ascii="Times New Roman" w:hAnsi="Times New Roman" w:cs="Times New Roman"/>
          <w:b w:val="0"/>
          <w:bCs w:val="0"/>
          <w:lang w:val="en-US" w:eastAsia="zh-CN"/>
        </w:rPr>
        <w:t>灾害防治及应急管理支出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应急管理事务</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应急管理（</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81.54</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10</w:t>
      </w:r>
      <w:r>
        <w:rPr>
          <w:rFonts w:hint="default" w:ascii="Times New Roman" w:hAnsi="Times New Roman" w:cs="Times New Roman"/>
          <w:b w:val="0"/>
          <w:bCs w:val="0"/>
        </w:rPr>
        <w:t>.</w:t>
      </w:r>
      <w:r>
        <w:rPr>
          <w:rFonts w:hint="default" w:ascii="Times New Roman" w:hAnsi="Times New Roman" w:cs="Times New Roman"/>
          <w:b w:val="0"/>
          <w:bCs w:val="0"/>
          <w:lang w:val="en-US" w:eastAsia="zh-CN"/>
        </w:rPr>
        <w:t>灾害防治及应急管理支出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应急管理事务</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事业运行</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33.38</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事业运行。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eastAsia="zh-CN"/>
        </w:rPr>
        <w:t>11</w:t>
      </w:r>
      <w:r>
        <w:rPr>
          <w:rFonts w:hint="default" w:ascii="Times New Roman" w:hAnsi="Times New Roman" w:cs="Times New Roman"/>
          <w:b w:val="0"/>
          <w:bCs w:val="0"/>
        </w:rPr>
        <w:t xml:space="preserve">. </w:t>
      </w:r>
      <w:r>
        <w:rPr>
          <w:rFonts w:hint="default" w:ascii="Times New Roman" w:hAnsi="Times New Roman" w:cs="Times New Roman"/>
          <w:b w:val="0"/>
          <w:bCs w:val="0"/>
          <w:lang w:val="en-US" w:eastAsia="zh-CN"/>
        </w:rPr>
        <w:t>灾害防治及应急管理支出</w:t>
      </w:r>
      <w:r>
        <w:rPr>
          <w:rFonts w:hint="default" w:ascii="Times New Roman" w:hAnsi="Times New Roman" w:cs="Times New Roman"/>
          <w:b w:val="0"/>
          <w:bCs w:val="0"/>
        </w:rPr>
        <w:t>（类）</w:t>
      </w:r>
      <w:r>
        <w:rPr>
          <w:rFonts w:hint="default" w:ascii="Times New Roman" w:hAnsi="Times New Roman" w:cs="Times New Roman"/>
          <w:b w:val="0"/>
          <w:bCs w:val="0"/>
          <w:lang w:val="en-US" w:eastAsia="zh-CN"/>
        </w:rPr>
        <w:t>应急管理事务</w:t>
      </w:r>
      <w:r>
        <w:rPr>
          <w:rFonts w:hint="default" w:ascii="Times New Roman" w:hAnsi="Times New Roman" w:cs="Times New Roman"/>
          <w:b w:val="0"/>
          <w:bCs w:val="0"/>
        </w:rPr>
        <w:t>（款）</w:t>
      </w:r>
      <w:r>
        <w:rPr>
          <w:rFonts w:hint="default" w:ascii="Times New Roman" w:hAnsi="Times New Roman" w:cs="Times New Roman"/>
          <w:b w:val="0"/>
          <w:bCs w:val="0"/>
          <w:lang w:val="en-US" w:eastAsia="zh-CN"/>
        </w:rPr>
        <w:t>其他应急管理支出（</w:t>
      </w:r>
      <w:r>
        <w:rPr>
          <w:rFonts w:hint="default" w:ascii="Times New Roman" w:hAnsi="Times New Roman" w:cs="Times New Roman"/>
          <w:b w:val="0"/>
          <w:bCs w:val="0"/>
        </w:rPr>
        <w:t>项）20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年预算数为</w:t>
      </w:r>
      <w:r>
        <w:rPr>
          <w:rFonts w:hint="default" w:ascii="Times New Roman" w:hAnsi="Times New Roman" w:cs="Times New Roman"/>
          <w:b w:val="0"/>
          <w:bCs w:val="0"/>
          <w:lang w:val="en-US" w:eastAsia="zh-CN"/>
        </w:rPr>
        <w:t>20</w:t>
      </w:r>
      <w:r>
        <w:rPr>
          <w:rFonts w:hint="default" w:ascii="Times New Roman" w:hAnsi="Times New Roman" w:cs="Times New Roman"/>
          <w:b w:val="0"/>
          <w:bCs w:val="0"/>
        </w:rPr>
        <w:t>万元，主要用于：</w:t>
      </w:r>
      <w:r>
        <w:rPr>
          <w:rFonts w:hint="default" w:ascii="Times New Roman" w:hAnsi="Times New Roman" w:cs="Times New Roman"/>
          <w:b w:val="0"/>
          <w:bCs w:val="0"/>
          <w:lang w:val="en-US" w:eastAsia="zh-CN"/>
        </w:rPr>
        <w:t>其他应急管理支出。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年一般公共预算基本支出</w:t>
      </w:r>
      <w:r>
        <w:rPr>
          <w:rFonts w:hint="default" w:ascii="Times New Roman" w:hAnsi="Times New Roman" w:cs="Times New Roman"/>
          <w:b w:val="0"/>
          <w:bCs w:val="0"/>
          <w:lang w:val="en-US" w:eastAsia="zh-CN"/>
        </w:rPr>
        <w:t>70.8</w:t>
      </w:r>
      <w:r>
        <w:rPr>
          <w:rFonts w:hint="default" w:ascii="Times New Roman" w:hAnsi="Times New Roman" w:cs="Times New Roman"/>
          <w:b w:val="0"/>
          <w:bCs w:val="0"/>
        </w:rPr>
        <w:t>万元，其中：人员经费</w:t>
      </w:r>
      <w:r>
        <w:rPr>
          <w:rFonts w:hint="default" w:ascii="Times New Roman" w:hAnsi="Times New Roman" w:cs="Times New Roman"/>
          <w:b w:val="0"/>
          <w:bCs w:val="0"/>
          <w:lang w:val="en-US" w:eastAsia="zh-CN"/>
        </w:rPr>
        <w:t>56.87</w:t>
      </w:r>
      <w:r>
        <w:rPr>
          <w:rFonts w:hint="default" w:ascii="Times New Roman" w:hAnsi="Times New Roman" w:cs="Times New Roman"/>
          <w:b w:val="0"/>
          <w:bCs w:val="0"/>
        </w:rPr>
        <w:t>万元，主要包括：基本工资、津贴补贴、</w:t>
      </w:r>
      <w:r>
        <w:rPr>
          <w:rFonts w:hint="default" w:ascii="Times New Roman" w:hAnsi="Times New Roman" w:cs="Times New Roman"/>
          <w:b w:val="0"/>
          <w:bCs w:val="0"/>
          <w:lang w:val="en-US" w:eastAsia="zh-CN"/>
        </w:rPr>
        <w:t>奖金、</w:t>
      </w:r>
      <w:r>
        <w:rPr>
          <w:rFonts w:hint="default" w:ascii="Times New Roman" w:hAnsi="Times New Roman" w:cs="Times New Roman"/>
          <w:b w:val="0"/>
          <w:bCs w:val="0"/>
        </w:rPr>
        <w:t>机关事业单位基本养老保险缴费、</w:t>
      </w:r>
      <w:r>
        <w:rPr>
          <w:rFonts w:hint="default" w:ascii="Times New Roman" w:hAnsi="Times New Roman" w:cs="Times New Roman"/>
          <w:b w:val="0"/>
          <w:bCs w:val="0"/>
          <w:lang w:val="en-US" w:eastAsia="zh-CN"/>
        </w:rPr>
        <w:t>职业年金缴费、职工基本医疗保险缴费、公务员医疗补助缴费、其他社会保障缴费、</w:t>
      </w:r>
      <w:r>
        <w:rPr>
          <w:rFonts w:hint="default" w:ascii="Times New Roman" w:hAnsi="Times New Roman" w:cs="Times New Roman"/>
          <w:b w:val="0"/>
          <w:bCs w:val="0"/>
        </w:rPr>
        <w:t>住房公积金、</w:t>
      </w:r>
      <w:r>
        <w:rPr>
          <w:rFonts w:hint="default" w:ascii="Times New Roman" w:hAnsi="Times New Roman" w:cs="Times New Roman"/>
          <w:b w:val="0"/>
          <w:bCs w:val="0"/>
          <w:lang w:val="en-US" w:eastAsia="zh-CN"/>
        </w:rPr>
        <w:t>福利费、其他交通费用。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FF0000"/>
          <w:lang w:val="en-US" w:eastAsia="zh-CN"/>
        </w:rPr>
      </w:pPr>
      <w:r>
        <w:rPr>
          <w:rFonts w:hint="default" w:ascii="Times New Roman" w:hAnsi="Times New Roman" w:cs="Times New Roman"/>
          <w:b w:val="0"/>
          <w:bCs w:val="0"/>
        </w:rPr>
        <w:t>公用经费13.93万元，主要包括：办公费、印刷费、邮</w:t>
      </w:r>
      <w:r>
        <w:rPr>
          <w:rFonts w:hint="default" w:ascii="Times New Roman" w:hAnsi="Times New Roman" w:cs="Times New Roman"/>
          <w:b w:val="0"/>
          <w:bCs w:val="0"/>
          <w:color w:val="auto"/>
        </w:rPr>
        <w:t>电费、差旅费、</w:t>
      </w:r>
      <w:r>
        <w:rPr>
          <w:rFonts w:hint="default" w:ascii="Times New Roman" w:hAnsi="Times New Roman" w:cs="Times New Roman"/>
          <w:b w:val="0"/>
          <w:bCs w:val="0"/>
          <w:color w:val="auto"/>
          <w:lang w:val="en-US" w:eastAsia="zh-CN"/>
        </w:rPr>
        <w:t>公务接待费</w:t>
      </w:r>
      <w:r>
        <w:rPr>
          <w:rFonts w:hint="default" w:ascii="Times New Roman" w:hAnsi="Times New Roman" w:cs="Times New Roman"/>
          <w:b w:val="0"/>
          <w:bCs w:val="0"/>
          <w:color w:val="auto"/>
        </w:rPr>
        <w:t>、劳务费、其他商品和服务支出、</w:t>
      </w:r>
      <w:r>
        <w:rPr>
          <w:rFonts w:hint="default" w:ascii="Times New Roman" w:hAnsi="Times New Roman" w:cs="Times New Roman"/>
          <w:b w:val="0"/>
          <w:bCs w:val="0"/>
          <w:color w:val="auto"/>
          <w:lang w:val="en-US" w:eastAsia="zh-CN"/>
        </w:rPr>
        <w:t>办公设备购置、其他工资福利支出。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年“三公”经费财政拨款预算数</w:t>
      </w:r>
      <w:r>
        <w:rPr>
          <w:rFonts w:hint="default" w:ascii="Times New Roman" w:hAnsi="Times New Roman" w:cs="Times New Roman"/>
          <w:b w:val="0"/>
          <w:bCs w:val="0"/>
          <w:lang w:val="en-US" w:eastAsia="zh-CN"/>
        </w:rPr>
        <w:t>0.2</w:t>
      </w:r>
      <w:r>
        <w:rPr>
          <w:rFonts w:hint="default" w:ascii="Times New Roman" w:hAnsi="Times New Roman" w:cs="Times New Roman"/>
          <w:b w:val="0"/>
          <w:bCs w:val="0"/>
        </w:rPr>
        <w:t>万元，其中：因公出国（境）经费</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万元，公务接待费</w:t>
      </w:r>
      <w:r>
        <w:rPr>
          <w:rFonts w:hint="default" w:ascii="Times New Roman" w:hAnsi="Times New Roman" w:cs="Times New Roman"/>
          <w:b w:val="0"/>
          <w:bCs w:val="0"/>
          <w:lang w:val="en-US" w:eastAsia="zh-CN"/>
        </w:rPr>
        <w:t>0.2</w:t>
      </w:r>
      <w:r>
        <w:rPr>
          <w:rFonts w:hint="default" w:ascii="Times New Roman" w:hAnsi="Times New Roman" w:cs="Times New Roman"/>
          <w:b w:val="0"/>
          <w:bCs w:val="0"/>
        </w:rPr>
        <w:t>万元，公务用车购置及运行维护费</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八、“会议费”、“培训费”、“差旅费”财政拨款预算安排情况说明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年“会议费”、“培训费”、“差旅费”财政拨款预算数</w:t>
      </w:r>
      <w:r>
        <w:rPr>
          <w:rFonts w:hint="default" w:ascii="Times New Roman" w:hAnsi="Times New Roman" w:cs="Times New Roman"/>
          <w:b w:val="0"/>
          <w:bCs w:val="0"/>
          <w:lang w:val="en-US" w:eastAsia="zh-CN"/>
        </w:rPr>
        <w:t>1.48</w:t>
      </w:r>
      <w:r>
        <w:rPr>
          <w:rFonts w:hint="default" w:ascii="Times New Roman" w:hAnsi="Times New Roman" w:cs="Times New Roman"/>
          <w:b w:val="0"/>
          <w:bCs w:val="0"/>
        </w:rPr>
        <w:t>万元，其中：会议费</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万元，培训费</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万元，差旅费</w:t>
      </w:r>
      <w:r>
        <w:rPr>
          <w:rFonts w:hint="default" w:ascii="Times New Roman" w:hAnsi="Times New Roman" w:cs="Times New Roman"/>
          <w:b w:val="0"/>
          <w:bCs w:val="0"/>
          <w:lang w:val="en-US" w:eastAsia="zh-CN"/>
        </w:rPr>
        <w:t>1.48</w:t>
      </w:r>
      <w:r>
        <w:rPr>
          <w:rFonts w:hint="default" w:ascii="Times New Roman" w:hAnsi="Times New Roman" w:cs="Times New Roman"/>
          <w:b w:val="0"/>
          <w:bCs w:val="0"/>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九、政府性基金预算支出情况说明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十、国有资本经营预算支出情况说明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十一、其他重要事项的情况说明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（一）机关运行经费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FF0000"/>
        </w:rPr>
      </w:pP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23</w:t>
      </w:r>
      <w:r>
        <w:rPr>
          <w:rFonts w:hint="default" w:ascii="Times New Roman" w:hAnsi="Times New Roman" w:cs="Times New Roman"/>
          <w:b w:val="0"/>
          <w:bCs w:val="0"/>
          <w:color w:val="auto"/>
        </w:rPr>
        <w:t>年，</w:t>
      </w:r>
      <w:r>
        <w:rPr>
          <w:rFonts w:hint="default" w:ascii="Times New Roman" w:hAnsi="Times New Roman" w:cs="Times New Roman"/>
          <w:b w:val="0"/>
          <w:bCs w:val="0"/>
          <w:color w:val="auto"/>
          <w:lang w:val="en-US" w:eastAsia="zh-CN"/>
        </w:rPr>
        <w:t>群工中心</w:t>
      </w:r>
      <w:r>
        <w:rPr>
          <w:rFonts w:hint="default" w:ascii="Times New Roman" w:hAnsi="Times New Roman" w:cs="Times New Roman"/>
          <w:b w:val="0"/>
          <w:bCs w:val="0"/>
          <w:color w:val="auto"/>
        </w:rPr>
        <w:t>的机关运行经费财政拨款预算为</w:t>
      </w:r>
      <w:r>
        <w:rPr>
          <w:rFonts w:hint="default" w:ascii="Times New Roman" w:hAnsi="Times New Roman" w:cs="Times New Roman"/>
          <w:b w:val="0"/>
          <w:bCs w:val="0"/>
          <w:color w:val="auto"/>
          <w:lang w:val="en-US" w:eastAsia="zh-CN"/>
        </w:rPr>
        <w:t>13.93</w:t>
      </w:r>
      <w:r>
        <w:rPr>
          <w:rFonts w:hint="default" w:ascii="Times New Roman" w:hAnsi="Times New Roman" w:cs="Times New Roman"/>
          <w:b w:val="0"/>
          <w:bCs w:val="0"/>
          <w:color w:val="auto"/>
        </w:rPr>
        <w:t>万元</w:t>
      </w:r>
      <w:r>
        <w:rPr>
          <w:rFonts w:hint="default" w:ascii="Times New Roman" w:hAnsi="Times New Roman" w:cs="Times New Roman"/>
          <w:b w:val="0"/>
          <w:bCs w:val="0"/>
          <w:color w:va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（二）政府采购情况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年无政府采购项目，未安排政府采购预算。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截至20</w:t>
      </w:r>
      <w:r>
        <w:rPr>
          <w:rFonts w:hint="default" w:ascii="Times New Roman" w:hAnsi="Times New Roman" w:cs="Times New Roman"/>
          <w:b w:val="0"/>
          <w:bCs w:val="0"/>
          <w:lang w:val="en-US" w:eastAsia="zh-CN"/>
        </w:rPr>
        <w:t>22</w:t>
      </w:r>
      <w:r>
        <w:rPr>
          <w:rFonts w:hint="default" w:ascii="Times New Roman" w:hAnsi="Times New Roman" w:cs="Times New Roman"/>
          <w:b w:val="0"/>
          <w:bCs w:val="0"/>
        </w:rPr>
        <w:t>年底，</w:t>
      </w:r>
      <w:r>
        <w:rPr>
          <w:rFonts w:hint="default" w:ascii="Times New Roman" w:hAnsi="Times New Roman" w:cs="Times New Roman"/>
          <w:b w:val="0"/>
          <w:bCs w:val="0"/>
          <w:lang w:val="en-US" w:eastAsia="zh-CN"/>
        </w:rPr>
        <w:t>群工中心</w:t>
      </w:r>
      <w:r>
        <w:rPr>
          <w:rFonts w:hint="default" w:ascii="Times New Roman" w:hAnsi="Times New Roman" w:cs="Times New Roman"/>
          <w:b w:val="0"/>
          <w:bCs w:val="0"/>
        </w:rPr>
        <w:t>所属各预算单位共有车辆</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辆</w:t>
      </w:r>
      <w:r>
        <w:rPr>
          <w:rFonts w:hint="default" w:ascii="Times New Roman" w:hAnsi="Times New Roman" w:cs="Times New Roman"/>
          <w:b w:val="0"/>
          <w:bCs w:val="0"/>
          <w:lang w:eastAsia="zh-CN"/>
        </w:rPr>
        <w:t>。</w:t>
      </w:r>
      <w:r>
        <w:rPr>
          <w:rFonts w:hint="default" w:ascii="Times New Roman" w:hAnsi="Times New Roman" w:cs="Times New Roman"/>
          <w:b w:val="0"/>
          <w:bCs w:val="0"/>
        </w:rPr>
        <w:t>其中，地厅级领导干部用车</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辆、定向保障用车</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辆、执法执勤用车</w:t>
      </w:r>
      <w:r>
        <w:rPr>
          <w:rFonts w:hint="default" w:ascii="Times New Roman" w:hAnsi="Times New Roman" w:cs="Times New Roman"/>
          <w:b w:val="0"/>
          <w:bCs w:val="0"/>
          <w:lang w:val="en-US" w:eastAsia="zh-CN"/>
        </w:rPr>
        <w:t>0</w:t>
      </w:r>
      <w:r>
        <w:rPr>
          <w:rFonts w:hint="default" w:ascii="Times New Roman" w:hAnsi="Times New Roman" w:cs="Times New Roman"/>
          <w:b w:val="0"/>
          <w:bCs w:val="0"/>
        </w:rPr>
        <w:t>辆。单位价值200万元以上大型设备</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rPr>
        <w:t>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20</w:t>
      </w:r>
      <w:r>
        <w:rPr>
          <w:rFonts w:hint="default" w:ascii="Times New Roman" w:hAnsi="Times New Roman" w:cs="Times New Roman"/>
          <w:b w:val="0"/>
          <w:bCs w:val="0"/>
          <w:lang w:val="en-US" w:eastAsia="zh-CN"/>
        </w:rPr>
        <w:t>23</w:t>
      </w:r>
      <w:r>
        <w:rPr>
          <w:rFonts w:hint="default" w:ascii="Times New Roman" w:hAnsi="Times New Roman" w:cs="Times New Roman"/>
          <w:b w:val="0"/>
          <w:bCs w:val="0"/>
        </w:rPr>
        <w:t>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lang w:eastAsia="zh-CN"/>
        </w:rPr>
      </w:pPr>
      <w:r>
        <w:rPr>
          <w:rFonts w:hint="default" w:ascii="Times New Roman" w:hAnsi="Times New Roman" w:eastAsia="楷体_GB2312" w:cs="Times New Roman"/>
          <w:b w:val="0"/>
          <w:bCs w:val="0"/>
        </w:rPr>
        <w:t>（四）</w:t>
      </w:r>
      <w:r>
        <w:rPr>
          <w:rFonts w:hint="default" w:ascii="Times New Roman" w:hAnsi="Times New Roman" w:eastAsia="楷体_GB2312" w:cs="Times New Roman"/>
          <w:b w:val="0"/>
          <w:bCs w:val="0"/>
          <w:lang w:eastAsia="zh-CN"/>
        </w:rPr>
        <w:t>预算绩效</w:t>
      </w:r>
      <w:r>
        <w:rPr>
          <w:rFonts w:hint="default" w:ascii="Times New Roman" w:hAnsi="Times New Roman" w:eastAsia="楷体_GB2312" w:cs="Times New Roman"/>
          <w:b w:val="0"/>
          <w:bCs w:val="0"/>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2023年群工中心</w:t>
      </w:r>
      <w:r>
        <w:rPr>
          <w:rFonts w:hint="default" w:ascii="Times New Roman" w:hAnsi="Times New Roman" w:cs="Times New Roman"/>
          <w:b w:val="0"/>
          <w:bCs w:val="0"/>
          <w:lang w:eastAsia="zh-CN"/>
        </w:rPr>
        <w:t>开展绩效目标管理的项目</w:t>
      </w:r>
      <w:r>
        <w:rPr>
          <w:rFonts w:hint="default" w:ascii="Times New Roman" w:hAnsi="Times New Roman" w:cs="Times New Roman"/>
          <w:b w:val="0"/>
          <w:bCs w:val="0"/>
          <w:lang w:val="en-US" w:eastAsia="zh-CN"/>
        </w:rPr>
        <w:t>9个，涉及预算637.69万元。其中：人员类项目0个，涉及预算0万元；运转类项目</w:t>
      </w:r>
      <w:r>
        <w:rPr>
          <w:rFonts w:hint="default" w:ascii="Times New Roman" w:hAnsi="Times New Roman" w:eastAsia="楷体_GB2312" w:cs="Times New Roman"/>
          <w:b w:val="0"/>
          <w:bCs w:val="0"/>
          <w:lang w:val="en-US" w:eastAsia="zh-CN"/>
        </w:rPr>
        <w:t>0</w:t>
      </w:r>
      <w:r>
        <w:rPr>
          <w:rFonts w:hint="default" w:ascii="Times New Roman" w:hAnsi="Times New Roman" w:cs="Times New Roman"/>
          <w:b w:val="0"/>
          <w:bCs w:val="0"/>
          <w:lang w:val="en-US" w:eastAsia="zh-CN"/>
        </w:rPr>
        <w:t>个，涉及预算0万元；特定目标类项目9个，涉及预算637.69万元</w:t>
      </w:r>
      <w:r>
        <w:rPr>
          <w:rFonts w:hint="default" w:ascii="Times New Roman" w:hAnsi="Times New Roman" w:cs="Times New Roman"/>
          <w:b w:val="0"/>
          <w:bCs w:val="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十二、名词解释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1. 一般公共预算拨款收入：指市本级财政当年拨付的资金。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 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3. 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4. 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ZWFkYzIzNTEzNmJkOWYyZDdjMWJhYjNiMDQ3ZDQifQ=="/>
  </w:docVars>
  <w:rsids>
    <w:rsidRoot w:val="2C541884"/>
    <w:rsid w:val="00A112E6"/>
    <w:rsid w:val="0DE84B88"/>
    <w:rsid w:val="0F2A03C1"/>
    <w:rsid w:val="182A565A"/>
    <w:rsid w:val="20C42E14"/>
    <w:rsid w:val="2C541884"/>
    <w:rsid w:val="3F1E5878"/>
    <w:rsid w:val="50404634"/>
    <w:rsid w:val="7489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3335</Words>
  <Characters>3668</Characters>
  <Lines>0</Lines>
  <Paragraphs>0</Paragraphs>
  <TotalTime>2</TotalTime>
  <ScaleCrop>false</ScaleCrop>
  <LinksUpToDate>false</LinksUpToDate>
  <CharactersWithSpaces>3706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2023-05-26T02:21:00Z</dcterms:created>
  <dc:creator>gwh</dc:creator>
  <cp:lastModifiedBy>蒿小闵</cp:lastModifiedBy>
  <dcterms:modified xsi:type="dcterms:W3CDTF">2023-05-31T08:45:38Z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81719D816CC8492B934EF570F0F6E344_11</vt:lpwstr>
  </property>
</Properties>
</file>