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方正小标宋简体" w:eastAsia="方正小标宋简体" w:cs="方正小标宋简体"/>
          <w:color w:val="000000"/>
          <w:sz w:val="72"/>
          <w:szCs w:val="72"/>
        </w:rPr>
      </w:pPr>
    </w:p>
    <w:p>
      <w:pPr>
        <w:adjustRightInd w:val="0"/>
        <w:snapToGrid w:val="0"/>
        <w:spacing w:line="360" w:lineRule="auto"/>
        <w:jc w:val="center"/>
        <w:outlineLvl w:val="0"/>
        <w:rPr>
          <w:rFonts w:ascii="方正小标宋简体" w:hAnsi="方正小标宋简体" w:eastAsia="方正小标宋简体" w:cs="方正小标宋简体"/>
          <w:color w:val="000000"/>
          <w:sz w:val="72"/>
          <w:szCs w:val="72"/>
        </w:rPr>
      </w:pPr>
      <w:bookmarkStart w:id="1" w:name="_Toc15377194"/>
      <w:bookmarkStart w:id="2" w:name="_Toc15378442"/>
      <w:bookmarkStart w:id="3" w:name="_Toc15396598"/>
      <w:bookmarkStart w:id="4" w:name="_Toc15396476"/>
      <w:bookmarkStart w:id="5" w:name="_Toc15377426"/>
      <w:r>
        <w:rPr>
          <w:rFonts w:hint="eastAsia" w:ascii="方正小标宋简体" w:hAnsi="方正小标宋简体" w:eastAsia="方正小标宋简体" w:cs="方正小标宋简体"/>
          <w:color w:val="000000"/>
          <w:sz w:val="72"/>
          <w:szCs w:val="72"/>
        </w:rPr>
        <w:t>遂宁市船山区</w:t>
      </w:r>
      <w:bookmarkEnd w:id="0"/>
      <w:bookmarkStart w:id="6" w:name="_Toc15377425"/>
      <w:bookmarkStart w:id="7" w:name="_Toc15396475"/>
      <w:bookmarkStart w:id="8" w:name="_Toc15378441"/>
      <w:bookmarkStart w:id="9" w:name="_Toc15377193"/>
      <w:bookmarkStart w:id="10" w:name="_Toc15396597"/>
      <w:bookmarkStart w:id="11" w:name="_Toc15306268"/>
      <w:r>
        <w:rPr>
          <w:rFonts w:hint="eastAsia" w:ascii="方正小标宋简体" w:hAnsi="方正小标宋简体" w:eastAsia="方正小标宋简体" w:cs="方正小标宋简体"/>
          <w:color w:val="000000"/>
          <w:sz w:val="72"/>
          <w:szCs w:val="72"/>
        </w:rPr>
        <w:t>中国西部现代物流港管理委员会</w:t>
      </w:r>
    </w:p>
    <w:p>
      <w:pPr>
        <w:adjustRightInd w:val="0"/>
        <w:snapToGrid w:val="0"/>
        <w:spacing w:line="360" w:lineRule="auto"/>
        <w:jc w:val="center"/>
        <w:outlineLvl w:val="0"/>
        <w:rPr>
          <w:rFonts w:ascii="方正小标宋简体" w:hAnsi="方正小标宋简体" w:eastAsia="方正小标宋简体" w:cs="方正小标宋简体"/>
          <w:color w:val="000000"/>
          <w:sz w:val="72"/>
          <w:szCs w:val="72"/>
        </w:rPr>
      </w:pPr>
      <w:r>
        <w:rPr>
          <w:rFonts w:hint="eastAsia" w:ascii="方正小标宋简体" w:hAnsi="方正小标宋简体" w:eastAsia="方正小标宋简体" w:cs="方正小标宋简体"/>
          <w:color w:val="000000"/>
          <w:sz w:val="72"/>
          <w:szCs w:val="72"/>
        </w:rPr>
        <w:t>2018年度</w:t>
      </w:r>
      <w:bookmarkEnd w:id="6"/>
      <w:bookmarkEnd w:id="7"/>
      <w:bookmarkEnd w:id="8"/>
      <w:bookmarkEnd w:id="9"/>
      <w:bookmarkEnd w:id="10"/>
      <w:r>
        <w:rPr>
          <w:rFonts w:hint="eastAsia" w:ascii="方正小标宋简体" w:hAnsi="方正小标宋简体" w:eastAsia="方正小标宋简体" w:cs="方正小标宋简体"/>
          <w:color w:val="000000"/>
          <w:sz w:val="72"/>
          <w:szCs w:val="72"/>
        </w:rPr>
        <w:t>部门决算</w:t>
      </w:r>
      <w:bookmarkEnd w:id="1"/>
      <w:bookmarkEnd w:id="2"/>
      <w:bookmarkEnd w:id="3"/>
      <w:bookmarkEnd w:id="4"/>
      <w:bookmarkEnd w:id="5"/>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p>
    <w:p/>
    <w:p>
      <w:pPr>
        <w:pStyle w:val="10"/>
        <w:rPr>
          <w:rFonts w:cstheme="minorBidi"/>
        </w:rPr>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hint="eastAsia" w:ascii="仿宋" w:hAnsi="仿宋" w:eastAsia="仿宋"/>
          <w:sz w:val="28"/>
          <w:szCs w:val="28"/>
        </w:rPr>
        <w:t>5</w:t>
      </w:r>
      <w:r>
        <w:rPr>
          <w:rFonts w:hint="eastAsia"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2018</w:t>
      </w:r>
      <w:r>
        <w:rPr>
          <w:rStyle w:val="15"/>
          <w:rFonts w:hint="eastAsia"/>
        </w:rPr>
        <w:t>年度部门决算情况说明</w:t>
      </w:r>
      <w:r>
        <w:tab/>
      </w:r>
      <w:r>
        <w:rPr>
          <w:rFonts w:hint="eastAsia"/>
        </w:rPr>
        <w:t>6</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hint="eastAsia" w:ascii="仿宋" w:hAnsi="仿宋" w:eastAsia="仿宋"/>
          <w:sz w:val="28"/>
          <w:szCs w:val="28"/>
        </w:rPr>
        <w:t>6</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rPr>
        <w:t>6</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rPr>
        <w:t>6</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rPr>
        <w:t>7</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rPr>
        <w:t>9</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rPr>
        <w:t>10</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w:t>
      </w:r>
      <w:r>
        <w:rPr>
          <w:rFonts w:hint="eastAsia" w:ascii="仿宋" w:hAnsi="仿宋" w:eastAsia="仿宋"/>
          <w:sz w:val="28"/>
          <w:szCs w:val="28"/>
        </w:rPr>
        <w:t>2</w:t>
      </w:r>
      <w:r>
        <w:rPr>
          <w:rFonts w:ascii="仿宋" w:hAnsi="仿宋" w:eastAsia="仿宋"/>
          <w:sz w:val="28"/>
          <w:szCs w:val="28"/>
        </w:rPr>
        <w:fldChar w:fldCharType="end"/>
      </w:r>
      <w:r>
        <w:rPr>
          <w:rFonts w:ascii="仿宋" w:hAnsi="仿宋" w:eastAsia="仿宋"/>
          <w:sz w:val="28"/>
          <w:szCs w:val="28"/>
        </w:rPr>
        <w:fldChar w:fldCharType="end"/>
      </w:r>
    </w:p>
    <w:p>
      <w:pPr>
        <w:pStyle w:val="11"/>
        <w:rPr>
          <w:rFonts w:hint="eastAsia"/>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w:t>
      </w:r>
      <w:r>
        <w:rPr>
          <w:rFonts w:hint="eastAsia" w:ascii="仿宋" w:hAnsi="仿宋" w:eastAsia="仿宋"/>
          <w:sz w:val="28"/>
          <w:szCs w:val="28"/>
        </w:rPr>
        <w:t>2</w:t>
      </w:r>
      <w:r>
        <w:rPr>
          <w:rFonts w:ascii="仿宋" w:hAnsi="仿宋" w:eastAsia="仿宋"/>
          <w:sz w:val="28"/>
          <w:szCs w:val="28"/>
        </w:rPr>
        <w:fldChar w:fldCharType="end"/>
      </w:r>
      <w:r>
        <w:rPr>
          <w:rFonts w:ascii="仿宋" w:hAnsi="仿宋" w:eastAsia="仿宋"/>
          <w:sz w:val="28"/>
          <w:szCs w:val="28"/>
        </w:rPr>
        <w:fldChar w:fldCharType="end"/>
      </w:r>
    </w:p>
    <w:p>
      <w:pPr>
        <w:pStyle w:val="11"/>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十、</w:t>
      </w:r>
      <w:r>
        <w:rPr>
          <w:rStyle w:val="15"/>
          <w:rFonts w:hint="eastAsia" w:ascii="仿宋" w:hAnsi="仿宋" w:eastAsia="仿宋"/>
          <w:sz w:val="28"/>
          <w:szCs w:val="28"/>
        </w:rPr>
        <w:t>预算绩效情况说明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w:t>
      </w:r>
      <w:r>
        <w:rPr>
          <w:rFonts w:hint="eastAsia" w:ascii="仿宋" w:hAnsi="仿宋" w:eastAsia="仿宋"/>
          <w:sz w:val="28"/>
          <w:szCs w:val="28"/>
        </w:rPr>
        <w:t>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一、其他重要事项的情况说明</w:t>
      </w:r>
      <w:r>
        <w:rPr>
          <w:rFonts w:ascii="仿宋" w:hAnsi="仿宋" w:eastAsia="仿宋"/>
          <w:sz w:val="28"/>
          <w:szCs w:val="28"/>
        </w:rPr>
        <w:tab/>
      </w:r>
      <w:r>
        <w:rPr>
          <w:rFonts w:hint="eastAsia" w:ascii="仿宋" w:hAnsi="仿宋" w:eastAsia="仿宋"/>
          <w:sz w:val="28"/>
          <w:szCs w:val="28"/>
        </w:rPr>
        <w:t>21</w:t>
      </w:r>
      <w:r>
        <w:rPr>
          <w:rFonts w:hint="eastAsia"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rPr>
          <w:rFonts w:hint="eastAsia"/>
        </w:rPr>
        <w:t>23</w:t>
      </w:r>
      <w:r>
        <w:rPr>
          <w:rFonts w:hint="eastAsia"/>
        </w:rPr>
        <w:fldChar w:fldCharType="end"/>
      </w:r>
    </w:p>
    <w:p>
      <w:pPr>
        <w:pStyle w:val="10"/>
        <w:rPr>
          <w:rFonts w:cstheme="minorBidi"/>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rPr>
          <w:rFonts w:hint="eastAsia"/>
        </w:rPr>
        <w:t>29</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hint="eastAsia" w:ascii="仿宋" w:hAnsi="仿宋" w:eastAsia="仿宋"/>
          <w:sz w:val="28"/>
          <w:szCs w:val="28"/>
        </w:rPr>
        <w:t>29</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hint="eastAsia" w:ascii="仿宋" w:hAnsi="仿宋" w:eastAsia="仿宋"/>
          <w:sz w:val="28"/>
          <w:szCs w:val="28"/>
        </w:rPr>
        <w:t>32</w:t>
      </w:r>
      <w:r>
        <w:rPr>
          <w:rFonts w:hint="eastAsia" w:ascii="仿宋" w:hAnsi="仿宋" w:eastAsia="仿宋"/>
          <w:sz w:val="28"/>
          <w:szCs w:val="28"/>
        </w:rPr>
        <w:fldChar w:fldCharType="end"/>
      </w:r>
    </w:p>
    <w:p>
      <w:pPr>
        <w:pStyle w:val="10"/>
        <w:rPr>
          <w:rFonts w:cstheme="minorBidi"/>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rPr>
          <w:rFonts w:hint="eastAsia"/>
        </w:rPr>
        <w:t>35</w:t>
      </w:r>
      <w:r>
        <w:rPr>
          <w:rFonts w:hint="eastAsia"/>
        </w:rP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rPr>
        <w:t>35</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hint="eastAsia" w:ascii="仿宋" w:hAnsi="仿宋" w:eastAsia="仿宋"/>
          <w:sz w:val="28"/>
          <w:szCs w:val="28"/>
        </w:rPr>
        <w:t>35</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hint="eastAsia" w:ascii="仿宋" w:hAnsi="仿宋" w:eastAsia="仿宋"/>
          <w:sz w:val="28"/>
          <w:szCs w:val="28"/>
        </w:rPr>
        <w:t>35</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rPr>
        <w:t>35</w:t>
      </w:r>
      <w:r>
        <w:rPr>
          <w:rFonts w:hint="eastAsia"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hint="eastAsia" w:ascii="仿宋" w:hAnsi="仿宋" w:eastAsia="仿宋"/>
          <w:sz w:val="28"/>
          <w:szCs w:val="28"/>
        </w:rPr>
        <w:t>35</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rPr>
        <w:t>35</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rPr>
        <w:t>35</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rPr>
        <w:t>35</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rPr>
        <w:t>35</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rPr>
        <w:t>35</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hint="eastAsia" w:ascii="仿宋" w:hAnsi="仿宋" w:eastAsia="仿宋"/>
          <w:sz w:val="28"/>
          <w:szCs w:val="28"/>
        </w:rPr>
        <w:t>35</w:t>
      </w:r>
      <w:r>
        <w:rPr>
          <w:rFonts w:hint="eastAsia"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hint="eastAsia" w:ascii="仿宋" w:hAnsi="仿宋" w:eastAsia="仿宋"/>
          <w:sz w:val="28"/>
          <w:szCs w:val="28"/>
        </w:rPr>
        <w:t>35</w:t>
      </w:r>
      <w:r>
        <w:rPr>
          <w:rFonts w:hint="eastAsia"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hint="eastAsia" w:ascii="仿宋" w:hAnsi="仿宋" w:eastAsia="仿宋"/>
          <w:sz w:val="28"/>
          <w:szCs w:val="28"/>
        </w:rPr>
        <w:t>35</w:t>
      </w:r>
      <w:r>
        <w:rPr>
          <w:rFonts w:hint="eastAsia"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2"/>
        <w:jc w:val="center"/>
        <w:rPr>
          <w:rStyle w:val="24"/>
          <w:rFonts w:ascii="方正小标宋简体" w:hAnsi="方正小标宋简体" w:eastAsia="方正小标宋简体" w:cs="方正小标宋简体"/>
          <w:b/>
          <w:bCs w:val="0"/>
        </w:rPr>
      </w:pPr>
      <w:r>
        <w:rPr>
          <w:rFonts w:hint="eastAsia" w:ascii="方正小标宋简体" w:hAnsi="方正小标宋简体" w:eastAsia="方正小标宋简体" w:cs="方正小标宋简体"/>
          <w:b w:val="0"/>
        </w:rPr>
        <w:t xml:space="preserve">第一部分 </w:t>
      </w:r>
      <w:r>
        <w:rPr>
          <w:rStyle w:val="24"/>
          <w:rFonts w:hint="eastAsia" w:ascii="方正小标宋简体" w:hAnsi="方正小标宋简体" w:eastAsia="方正小标宋简体" w:cs="方正小标宋简体"/>
          <w:b w:val="0"/>
          <w:bCs w:val="0"/>
        </w:rPr>
        <w:t>部门概况</w:t>
      </w:r>
      <w:bookmarkEnd w:id="12"/>
      <w:bookmarkEnd w:id="13"/>
    </w:p>
    <w:p>
      <w:pPr>
        <w:pStyle w:val="3"/>
        <w:rPr>
          <w:rFonts w:ascii="黑体" w:hAnsi="黑体" w:eastAsia="黑体"/>
          <w:b w:val="0"/>
          <w:color w:val="000000"/>
        </w:rPr>
      </w:pPr>
      <w:bookmarkStart w:id="14" w:name="_Toc15377197"/>
      <w:bookmarkStart w:id="15" w:name="_Toc15396600"/>
    </w:p>
    <w:p>
      <w:pPr>
        <w:pStyle w:val="3"/>
        <w:rPr>
          <w:rStyle w:val="25"/>
          <w:rFonts w:ascii="仿宋" w:hAnsi="仿宋" w:eastAsia="仿宋"/>
          <w:b w:val="0"/>
          <w:bCs w:val="0"/>
        </w:rPr>
      </w:pPr>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pPr>
        <w:ind w:firstLine="800" w:firstLineChars="250"/>
        <w:rPr>
          <w:rFonts w:ascii="仿宋" w:hAnsi="仿宋" w:eastAsia="仿宋"/>
          <w:sz w:val="32"/>
          <w:szCs w:val="32"/>
        </w:rPr>
      </w:pPr>
      <w:r>
        <w:rPr>
          <w:rFonts w:hint="eastAsia" w:ascii="仿宋" w:hAnsi="仿宋" w:eastAsia="仿宋"/>
          <w:sz w:val="32"/>
          <w:szCs w:val="32"/>
        </w:rPr>
        <w:t>1. 负责物流港的开发建设；</w:t>
      </w:r>
    </w:p>
    <w:p>
      <w:pPr>
        <w:ind w:firstLine="800" w:firstLineChars="250"/>
        <w:rPr>
          <w:rFonts w:ascii="仿宋" w:hAnsi="仿宋" w:eastAsia="仿宋"/>
          <w:sz w:val="32"/>
          <w:szCs w:val="32"/>
        </w:rPr>
      </w:pPr>
      <w:r>
        <w:rPr>
          <w:rFonts w:hint="eastAsia" w:ascii="仿宋" w:hAnsi="仿宋" w:eastAsia="仿宋"/>
          <w:sz w:val="32"/>
          <w:szCs w:val="32"/>
        </w:rPr>
        <w:t>2. 负责辖区内的征地拆迁工作；</w:t>
      </w:r>
    </w:p>
    <w:p>
      <w:pPr>
        <w:ind w:firstLine="800" w:firstLineChars="250"/>
        <w:rPr>
          <w:rFonts w:ascii="仿宋" w:hAnsi="仿宋" w:eastAsia="仿宋"/>
          <w:sz w:val="32"/>
          <w:szCs w:val="32"/>
        </w:rPr>
      </w:pPr>
      <w:r>
        <w:rPr>
          <w:rFonts w:hint="eastAsia" w:ascii="仿宋" w:hAnsi="仿宋" w:eastAsia="仿宋"/>
          <w:sz w:val="32"/>
          <w:szCs w:val="32"/>
        </w:rPr>
        <w:t>3. 土地开发建设，基础设施建设以及棚户区改造等工作。</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8年重点工作完成情况。</w:t>
      </w:r>
      <w:bookmarkEnd w:id="18"/>
      <w:bookmarkEnd w:id="19"/>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在市、区党委、政府的坚强领导下，物流港党工委、管委会深入贯彻落实市委七届六次、七次全会及区委四届五次全会精神，按照立足成渝、服务西部、贯通沿海、接轨国际的发展思路，以绿色发展为引领，以创新驱动为重点，大力实施“物流+高新”双核驱动战略，奋力攻坚“三城”建设。遂宁成功纳入国家物流枢纽布局承载城市，威斯腾铁路货运专线接轨运行，省级高新区获得省政府批准设立，成功承办首届绿科会和第五届物博会，南北拓展区发展加快，“三园三镇”发展布局初步形成，盘古电商、九州通、美宁食品、华瓷科技、托璞勒等一批项目签约落地。全年预计实现营业收入658.29亿元，同比增长29%。其中物流业营业收入107亿元；完成地区生产总值39.8亿元，增长13.8%；完成全社会固定资产投资71.2亿元，增长17.7%；实现规上工业增加值增长12.5%、主营业务收入15.1亿元；实现社会消费品零售总额47.3亿元，增长23%；实现税收5.59亿元，增长15%。</w:t>
      </w:r>
    </w:p>
    <w:p>
      <w:pPr>
        <w:pStyle w:val="3"/>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中国西部现代物流港管理委员会下属二级单位0个，其中行政单位0个，参照公务员法管理的事业单位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无纳入</w:t>
      </w:r>
      <w:r>
        <w:rPr>
          <w:rFonts w:hint="eastAsia" w:ascii="仿宋" w:hAnsi="仿宋" w:eastAsia="仿宋"/>
          <w:sz w:val="32"/>
          <w:szCs w:val="32"/>
        </w:rPr>
        <w:t>中国西部现代物流港管理委员会</w:t>
      </w:r>
      <w:r>
        <w:rPr>
          <w:rFonts w:hint="eastAsia" w:ascii="仿宋" w:hAnsi="仿宋" w:eastAsia="仿宋"/>
          <w:color w:val="000000"/>
          <w:sz w:val="32"/>
          <w:szCs w:val="32"/>
        </w:rPr>
        <w:t>2018年度部门决算编制范围的二级预算单位。</w:t>
      </w:r>
    </w:p>
    <w:p>
      <w:pPr>
        <w:pStyle w:val="5"/>
        <w:adjustRightInd w:val="0"/>
        <w:snapToGrid w:val="0"/>
        <w:spacing w:before="93" w:line="600" w:lineRule="exact"/>
        <w:ind w:firstLine="672" w:firstLineChars="210"/>
        <w:rPr>
          <w:rFonts w:ascii="仿宋" w:hAnsi="仿宋" w:eastAsia="仿宋"/>
          <w:color w:val="000000"/>
          <w:sz w:val="32"/>
          <w:szCs w:val="32"/>
        </w:rPr>
      </w:pPr>
    </w:p>
    <w:p>
      <w:pPr>
        <w:pStyle w:val="5"/>
        <w:adjustRightInd w:val="0"/>
        <w:snapToGrid w:val="0"/>
        <w:spacing w:before="93" w:line="600" w:lineRule="exact"/>
        <w:ind w:firstLine="672" w:firstLineChars="210"/>
        <w:rPr>
          <w:rFonts w:ascii="仿宋" w:hAnsi="仿宋" w:eastAsia="仿宋"/>
          <w:color w:val="000000"/>
          <w:sz w:val="32"/>
          <w:szCs w:val="32"/>
        </w:rPr>
      </w:pPr>
    </w:p>
    <w:p>
      <w:pPr>
        <w:pStyle w:val="5"/>
        <w:adjustRightInd w:val="0"/>
        <w:snapToGrid w:val="0"/>
        <w:spacing w:before="93" w:line="600" w:lineRule="exact"/>
        <w:ind w:firstLine="672" w:firstLineChars="210"/>
        <w:rPr>
          <w:rFonts w:ascii="仿宋" w:hAnsi="仿宋" w:eastAsia="仿宋"/>
          <w:color w:val="000000"/>
          <w:sz w:val="32"/>
          <w:szCs w:val="32"/>
        </w:rPr>
      </w:pPr>
    </w:p>
    <w:p>
      <w:pPr>
        <w:pStyle w:val="5"/>
        <w:adjustRightInd w:val="0"/>
        <w:snapToGrid w:val="0"/>
        <w:spacing w:before="93" w:line="600" w:lineRule="exact"/>
        <w:ind w:firstLine="672" w:firstLineChars="210"/>
        <w:rPr>
          <w:rFonts w:ascii="仿宋" w:hAnsi="仿宋" w:eastAsia="仿宋"/>
          <w:color w:val="000000"/>
          <w:sz w:val="32"/>
          <w:szCs w:val="32"/>
        </w:rPr>
      </w:pPr>
    </w:p>
    <w:p>
      <w:pPr>
        <w:pStyle w:val="5"/>
        <w:adjustRightInd w:val="0"/>
        <w:snapToGrid w:val="0"/>
        <w:spacing w:before="93" w:line="600" w:lineRule="exact"/>
        <w:ind w:firstLine="672" w:firstLineChars="210"/>
        <w:rPr>
          <w:rFonts w:ascii="仿宋" w:hAnsi="仿宋" w:eastAsia="仿宋"/>
          <w:color w:val="000000"/>
          <w:sz w:val="32"/>
          <w:szCs w:val="32"/>
        </w:rPr>
      </w:pPr>
    </w:p>
    <w:p>
      <w:pPr>
        <w:pStyle w:val="5"/>
        <w:adjustRightInd w:val="0"/>
        <w:snapToGrid w:val="0"/>
        <w:spacing w:before="93" w:line="600" w:lineRule="exact"/>
        <w:ind w:firstLine="672" w:firstLineChars="210"/>
        <w:rPr>
          <w:rFonts w:ascii="仿宋" w:hAnsi="仿宋" w:eastAsia="仿宋"/>
          <w:color w:val="000000"/>
          <w:sz w:val="32"/>
          <w:szCs w:val="32"/>
        </w:rPr>
      </w:pPr>
    </w:p>
    <w:p>
      <w:pPr>
        <w:pStyle w:val="5"/>
        <w:adjustRightInd w:val="0"/>
        <w:snapToGrid w:val="0"/>
        <w:spacing w:before="93" w:line="600" w:lineRule="exact"/>
        <w:ind w:firstLine="672" w:firstLineChars="210"/>
        <w:rPr>
          <w:rFonts w:ascii="仿宋" w:hAnsi="仿宋" w:eastAsia="仿宋"/>
          <w:color w:val="000000"/>
          <w:sz w:val="32"/>
          <w:szCs w:val="32"/>
        </w:rPr>
      </w:pPr>
    </w:p>
    <w:p>
      <w:pPr>
        <w:pStyle w:val="2"/>
        <w:ind w:right="440"/>
        <w:jc w:val="right"/>
        <w:rPr>
          <w:rStyle w:val="24"/>
          <w:rFonts w:ascii="方正小标宋简体" w:hAnsi="方正小标宋简体" w:eastAsia="方正小标宋简体" w:cs="方正小标宋简体"/>
          <w:b w:val="0"/>
          <w:bCs w:val="0"/>
        </w:rPr>
      </w:pPr>
      <w:bookmarkStart w:id="22" w:name="_Toc15396602"/>
      <w:bookmarkStart w:id="23" w:name="_Toc15377204"/>
      <w:r>
        <w:rPr>
          <w:rFonts w:hint="eastAsia" w:ascii="方正小标宋简体" w:hAnsi="方正小标宋简体" w:eastAsia="方正小标宋简体" w:cs="方正小标宋简体"/>
          <w:b w:val="0"/>
          <w:color w:val="000000"/>
        </w:rPr>
        <w:t>第二部分</w:t>
      </w:r>
      <w:r>
        <w:rPr>
          <w:rFonts w:hint="eastAsia" w:ascii="方正小标宋简体" w:hAnsi="方正小标宋简体" w:eastAsia="方正小标宋简体" w:cs="方正小标宋简体"/>
          <w:color w:val="000000"/>
        </w:rPr>
        <w:t xml:space="preserve"> </w:t>
      </w:r>
      <w:r>
        <w:rPr>
          <w:rStyle w:val="24"/>
          <w:rFonts w:hint="eastAsia" w:ascii="方正小标宋简体" w:hAnsi="方正小标宋简体" w:eastAsia="方正小标宋简体" w:cs="方正小标宋简体"/>
          <w:b w:val="0"/>
          <w:bCs w:val="0"/>
        </w:rPr>
        <w:t>2018年度部门决算情况说明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2018年度</w:t>
      </w:r>
      <w:r>
        <w:rPr>
          <w:rFonts w:ascii="仿宋" w:hAnsi="仿宋" w:eastAsia="仿宋"/>
          <w:color w:val="000000"/>
          <w:sz w:val="32"/>
          <w:szCs w:val="32"/>
        </w:rPr>
        <w:t>中国西部现代物流港管理委员会本年收入合计264110</w:t>
      </w:r>
      <w:r>
        <w:rPr>
          <w:rFonts w:hint="eastAsia" w:ascii="仿宋" w:hAnsi="仿宋" w:eastAsia="仿宋"/>
          <w:color w:val="000000"/>
          <w:sz w:val="32"/>
          <w:szCs w:val="32"/>
        </w:rPr>
        <w:t>.24万元，支出合计</w:t>
      </w:r>
      <w:r>
        <w:rPr>
          <w:rFonts w:ascii="仿宋" w:hAnsi="仿宋" w:eastAsia="仿宋"/>
          <w:color w:val="000000"/>
          <w:sz w:val="32"/>
          <w:szCs w:val="32"/>
        </w:rPr>
        <w:t>261694</w:t>
      </w:r>
      <w:r>
        <w:rPr>
          <w:rFonts w:hint="eastAsia" w:ascii="仿宋" w:hAnsi="仿宋" w:eastAsia="仿宋"/>
          <w:color w:val="000000"/>
          <w:sz w:val="32"/>
          <w:szCs w:val="32"/>
        </w:rPr>
        <w:t>.06万元。与2017年相比，收入总计增加</w:t>
      </w:r>
      <w:r>
        <w:rPr>
          <w:rFonts w:ascii="仿宋" w:hAnsi="仿宋" w:eastAsia="仿宋"/>
          <w:color w:val="000000"/>
          <w:sz w:val="32"/>
          <w:szCs w:val="32"/>
        </w:rPr>
        <w:t>219473</w:t>
      </w:r>
      <w:r>
        <w:rPr>
          <w:rFonts w:hint="eastAsia" w:ascii="仿宋" w:hAnsi="仿宋" w:eastAsia="仿宋"/>
          <w:color w:val="000000"/>
          <w:sz w:val="32"/>
          <w:szCs w:val="32"/>
        </w:rPr>
        <w:t>.14万元、支出总计增加</w:t>
      </w:r>
      <w:r>
        <w:rPr>
          <w:rFonts w:ascii="仿宋" w:hAnsi="仿宋" w:eastAsia="仿宋"/>
          <w:color w:val="000000"/>
          <w:sz w:val="32"/>
          <w:szCs w:val="32"/>
        </w:rPr>
        <w:t>185569</w:t>
      </w:r>
      <w:r>
        <w:rPr>
          <w:rFonts w:hint="eastAsia" w:ascii="仿宋" w:hAnsi="仿宋" w:eastAsia="仿宋"/>
          <w:color w:val="000000"/>
          <w:sz w:val="32"/>
          <w:szCs w:val="32"/>
        </w:rPr>
        <w:t>.03万元，收入总计增长491.68%，支出总计增长243.77%。主要变动原因是土地出让金收入增加与征地拆迁土地开发支出增加。</w:t>
      </w:r>
    </w:p>
    <w:p>
      <w:pPr>
        <w:pStyle w:val="23"/>
        <w:numPr>
          <w:ilvl w:val="0"/>
          <w:numId w:val="1"/>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8年本年收入合计</w:t>
      </w:r>
      <w:r>
        <w:rPr>
          <w:rFonts w:eastAsia="仿宋_GB2312"/>
          <w:color w:val="000000"/>
          <w:sz w:val="32"/>
          <w:szCs w:val="32"/>
        </w:rPr>
        <w:t>264110</w:t>
      </w:r>
      <w:r>
        <w:rPr>
          <w:rFonts w:hint="eastAsia" w:eastAsia="仿宋_GB2312"/>
          <w:color w:val="000000"/>
          <w:sz w:val="32"/>
          <w:szCs w:val="32"/>
        </w:rPr>
        <w:t>.24</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46668</w:t>
      </w:r>
      <w:r>
        <w:rPr>
          <w:rFonts w:hint="eastAsia" w:ascii="仿宋" w:hAnsi="仿宋" w:eastAsia="仿宋"/>
          <w:color w:val="000000"/>
          <w:sz w:val="32"/>
          <w:szCs w:val="32"/>
        </w:rPr>
        <w:t>.06万元，占17.67</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ascii="仿宋" w:hAnsi="仿宋" w:eastAsia="仿宋"/>
          <w:color w:val="000000"/>
          <w:sz w:val="32"/>
          <w:szCs w:val="32"/>
        </w:rPr>
        <w:t>132623</w:t>
      </w:r>
      <w:r>
        <w:rPr>
          <w:rFonts w:hint="eastAsia" w:ascii="仿宋" w:hAnsi="仿宋" w:eastAsia="仿宋"/>
          <w:color w:val="000000"/>
          <w:sz w:val="32"/>
          <w:szCs w:val="32"/>
        </w:rPr>
        <w:t>.29万元，占50.22</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w:t>
      </w:r>
      <w:r>
        <w:rPr>
          <w:rFonts w:ascii="仿宋" w:hAnsi="仿宋" w:eastAsia="仿宋"/>
          <w:color w:val="000000"/>
          <w:sz w:val="32"/>
          <w:szCs w:val="32"/>
        </w:rPr>
        <w:t>84818</w:t>
      </w:r>
      <w:r>
        <w:rPr>
          <w:rFonts w:hint="eastAsia" w:ascii="仿宋" w:hAnsi="仿宋" w:eastAsia="仿宋"/>
          <w:color w:val="000000"/>
          <w:sz w:val="32"/>
          <w:szCs w:val="32"/>
        </w:rPr>
        <w:t>.89万元，占32.11</w:t>
      </w:r>
      <w:r>
        <w:rPr>
          <w:rFonts w:ascii="仿宋" w:hAnsi="仿宋" w:eastAsia="仿宋"/>
          <w:color w:val="000000"/>
          <w:sz w:val="32"/>
          <w:szCs w:val="32"/>
        </w:rPr>
        <w:t>%</w:t>
      </w:r>
      <w:r>
        <w:rPr>
          <w:rFonts w:hint="eastAsia" w:ascii="仿宋" w:hAnsi="仿宋" w:eastAsia="仿宋"/>
          <w:color w:val="000000"/>
          <w:sz w:val="32"/>
          <w:szCs w:val="32"/>
        </w:rPr>
        <w:t>。</w:t>
      </w:r>
    </w:p>
    <w:p>
      <w:pPr>
        <w:pStyle w:val="23"/>
        <w:numPr>
          <w:ilvl w:val="0"/>
          <w:numId w:val="1"/>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201</w:t>
      </w:r>
      <w:r>
        <w:rPr>
          <w:rFonts w:hint="eastAsia" w:ascii="仿宋" w:hAnsi="仿宋" w:eastAsia="仿宋"/>
          <w:color w:val="000000"/>
          <w:sz w:val="32"/>
          <w:szCs w:val="32"/>
        </w:rPr>
        <w:t>8年本年支出合计</w:t>
      </w:r>
      <w:r>
        <w:rPr>
          <w:rFonts w:eastAsia="仿宋_GB2312"/>
          <w:color w:val="000000"/>
          <w:sz w:val="32"/>
          <w:szCs w:val="32"/>
        </w:rPr>
        <w:t>261694</w:t>
      </w:r>
      <w:r>
        <w:rPr>
          <w:rFonts w:hint="eastAsia" w:eastAsia="仿宋_GB2312"/>
          <w:color w:val="000000"/>
          <w:sz w:val="32"/>
          <w:szCs w:val="32"/>
        </w:rPr>
        <w:t>.06</w:t>
      </w:r>
      <w:r>
        <w:rPr>
          <w:rFonts w:hint="eastAsia" w:ascii="仿宋" w:hAnsi="仿宋" w:eastAsia="仿宋"/>
          <w:color w:val="000000"/>
          <w:sz w:val="32"/>
          <w:szCs w:val="32"/>
        </w:rPr>
        <w:t>万元，其中：基本支出</w:t>
      </w:r>
      <w:r>
        <w:rPr>
          <w:rFonts w:ascii="仿宋" w:hAnsi="仿宋" w:eastAsia="仿宋"/>
          <w:color w:val="000000"/>
          <w:sz w:val="32"/>
          <w:szCs w:val="32"/>
        </w:rPr>
        <w:t>1108</w:t>
      </w:r>
      <w:r>
        <w:rPr>
          <w:rFonts w:hint="eastAsia" w:ascii="仿宋" w:hAnsi="仿宋" w:eastAsia="仿宋"/>
          <w:color w:val="000000"/>
          <w:sz w:val="32"/>
          <w:szCs w:val="32"/>
        </w:rPr>
        <w:t>.59万元，占0.42</w:t>
      </w:r>
      <w:r>
        <w:rPr>
          <w:rFonts w:ascii="仿宋" w:hAnsi="仿宋" w:eastAsia="仿宋"/>
          <w:color w:val="000000"/>
          <w:sz w:val="32"/>
          <w:szCs w:val="32"/>
        </w:rPr>
        <w:t>%</w:t>
      </w:r>
      <w:r>
        <w:rPr>
          <w:rFonts w:hint="eastAsia" w:ascii="仿宋" w:hAnsi="仿宋" w:eastAsia="仿宋"/>
          <w:color w:val="000000"/>
          <w:sz w:val="32"/>
          <w:szCs w:val="32"/>
        </w:rPr>
        <w:t>；项目支出</w:t>
      </w:r>
      <w:r>
        <w:rPr>
          <w:rFonts w:ascii="仿宋" w:hAnsi="仿宋" w:eastAsia="仿宋"/>
          <w:color w:val="000000"/>
          <w:sz w:val="32"/>
          <w:szCs w:val="32"/>
        </w:rPr>
        <w:t>260585</w:t>
      </w:r>
      <w:r>
        <w:rPr>
          <w:rFonts w:hint="eastAsia" w:ascii="仿宋" w:hAnsi="仿宋" w:eastAsia="仿宋"/>
          <w:color w:val="000000"/>
          <w:sz w:val="32"/>
          <w:szCs w:val="32"/>
        </w:rPr>
        <w:t>.47万元，占99.58</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8年财政拨款</w:t>
      </w:r>
      <w:r>
        <w:rPr>
          <w:rFonts w:eastAsia="仿宋_GB2312"/>
          <w:color w:val="000000"/>
          <w:sz w:val="32"/>
          <w:szCs w:val="32"/>
        </w:rPr>
        <w:t>收入合计179291</w:t>
      </w:r>
      <w:r>
        <w:rPr>
          <w:rFonts w:hint="eastAsia" w:eastAsia="仿宋_GB2312"/>
          <w:color w:val="000000"/>
          <w:sz w:val="32"/>
          <w:szCs w:val="32"/>
        </w:rPr>
        <w:t>.35万元，支出合计</w:t>
      </w:r>
      <w:r>
        <w:rPr>
          <w:rFonts w:eastAsia="仿宋_GB2312"/>
          <w:color w:val="000000"/>
          <w:sz w:val="32"/>
          <w:szCs w:val="32"/>
        </w:rPr>
        <w:t>177395</w:t>
      </w:r>
      <w:r>
        <w:rPr>
          <w:rFonts w:hint="eastAsia" w:eastAsia="仿宋_GB2312"/>
          <w:color w:val="000000"/>
          <w:sz w:val="32"/>
          <w:szCs w:val="32"/>
        </w:rPr>
        <w:t>.61万元</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7年相比，财政拨款收入总计增加</w:t>
      </w:r>
      <w:r>
        <w:rPr>
          <w:rFonts w:ascii="仿宋" w:hAnsi="仿宋" w:eastAsia="仿宋"/>
          <w:color w:val="000000"/>
          <w:sz w:val="32"/>
          <w:szCs w:val="32"/>
        </w:rPr>
        <w:t>219473</w:t>
      </w:r>
      <w:r>
        <w:rPr>
          <w:rFonts w:hint="eastAsia" w:ascii="仿宋" w:hAnsi="仿宋" w:eastAsia="仿宋"/>
          <w:color w:val="000000"/>
          <w:sz w:val="32"/>
          <w:szCs w:val="32"/>
        </w:rPr>
        <w:t>.14万元、支出总计增加137057.76万元，收入总计增长420.42%，支出总计增长339.77%。主要变动原因是土地出让金收入增加与征地拆迁土地开发支出增加。</w:t>
      </w:r>
    </w:p>
    <w:p>
      <w:pPr>
        <w:spacing w:line="600" w:lineRule="exact"/>
        <w:ind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8年一般公共预算财政拨款支出</w:t>
      </w:r>
      <w:r>
        <w:rPr>
          <w:rFonts w:ascii="仿宋" w:hAnsi="仿宋" w:eastAsia="仿宋"/>
          <w:color w:val="000000"/>
          <w:sz w:val="32"/>
          <w:szCs w:val="32"/>
        </w:rPr>
        <w:t>41693</w:t>
      </w:r>
      <w:r>
        <w:rPr>
          <w:rFonts w:hint="eastAsia" w:ascii="仿宋" w:hAnsi="仿宋" w:eastAsia="仿宋"/>
          <w:color w:val="000000"/>
          <w:sz w:val="32"/>
          <w:szCs w:val="32"/>
        </w:rPr>
        <w:t>.96万元，占本年支出合计的15.93</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7年相比，一般公共预算财政拨款增加40104.25万元，增长2522.74</w:t>
      </w:r>
      <w:r>
        <w:rPr>
          <w:rFonts w:ascii="仿宋" w:hAnsi="仿宋" w:eastAsia="仿宋"/>
          <w:color w:val="000000"/>
          <w:sz w:val="32"/>
          <w:szCs w:val="32"/>
        </w:rPr>
        <w:t>%</w:t>
      </w:r>
      <w:r>
        <w:rPr>
          <w:rFonts w:hint="eastAsia" w:ascii="仿宋" w:hAnsi="仿宋" w:eastAsia="仿宋"/>
          <w:color w:val="000000"/>
          <w:sz w:val="32"/>
          <w:szCs w:val="32"/>
        </w:rPr>
        <w:t>。主要变动原因是城乡社区、交通运输及医疗卫生支出增加。</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w:t>
      </w:r>
      <w:r>
        <w:rPr>
          <w:rFonts w:hint="eastAsia" w:ascii="仿宋" w:hAnsi="仿宋" w:eastAsia="仿宋"/>
          <w:color w:val="000000" w:themeColor="text1"/>
          <w:sz w:val="32"/>
          <w:szCs w:val="32"/>
        </w:rPr>
        <w:t>政拨款支出</w:t>
      </w:r>
      <w:r>
        <w:rPr>
          <w:rFonts w:ascii="仿宋" w:hAnsi="仿宋" w:eastAsia="仿宋"/>
          <w:color w:val="000000"/>
          <w:sz w:val="32"/>
          <w:szCs w:val="32"/>
        </w:rPr>
        <w:t>41693</w:t>
      </w:r>
      <w:r>
        <w:rPr>
          <w:rFonts w:hint="eastAsia" w:ascii="仿宋" w:hAnsi="仿宋" w:eastAsia="仿宋"/>
          <w:color w:val="000000"/>
          <w:sz w:val="32"/>
          <w:szCs w:val="32"/>
        </w:rPr>
        <w:t>.96</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ascii="仿宋" w:hAnsi="仿宋" w:eastAsia="仿宋"/>
          <w:color w:val="000000" w:themeColor="text1"/>
          <w:sz w:val="32"/>
          <w:szCs w:val="32"/>
        </w:rPr>
        <w:t>911</w:t>
      </w:r>
      <w:r>
        <w:rPr>
          <w:rFonts w:hint="eastAsia" w:ascii="仿宋" w:hAnsi="仿宋" w:eastAsia="仿宋"/>
          <w:color w:val="000000" w:themeColor="text1"/>
          <w:sz w:val="32"/>
          <w:szCs w:val="32"/>
        </w:rPr>
        <w:t>.73万元，占2.19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ascii="仿宋" w:hAnsi="仿宋" w:eastAsia="仿宋"/>
          <w:color w:val="000000" w:themeColor="text1"/>
          <w:sz w:val="32"/>
          <w:szCs w:val="32"/>
        </w:rPr>
        <w:t>3430</w:t>
      </w:r>
      <w:r>
        <w:rPr>
          <w:rFonts w:hint="eastAsia" w:ascii="仿宋" w:hAnsi="仿宋" w:eastAsia="仿宋"/>
          <w:color w:val="000000" w:themeColor="text1"/>
          <w:sz w:val="32"/>
          <w:szCs w:val="32"/>
        </w:rPr>
        <w:t>万元，占8.23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ascii="仿宋" w:hAnsi="仿宋" w:eastAsia="仿宋"/>
          <w:color w:val="000000" w:themeColor="text1"/>
          <w:sz w:val="32"/>
          <w:szCs w:val="32"/>
        </w:rPr>
        <w:t>85</w:t>
      </w:r>
      <w:r>
        <w:rPr>
          <w:rFonts w:hint="eastAsia" w:ascii="仿宋" w:hAnsi="仿宋" w:eastAsia="仿宋"/>
          <w:color w:val="000000" w:themeColor="text1"/>
          <w:sz w:val="32"/>
          <w:szCs w:val="32"/>
        </w:rPr>
        <w:t>.11万元，占0.2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医疗卫生支出（类）</w:t>
      </w:r>
      <w:r>
        <w:rPr>
          <w:rFonts w:ascii="仿宋" w:hAnsi="仿宋" w:eastAsia="仿宋"/>
          <w:color w:val="000000" w:themeColor="text1"/>
          <w:sz w:val="32"/>
          <w:szCs w:val="32"/>
        </w:rPr>
        <w:t>20035</w:t>
      </w:r>
      <w:r>
        <w:rPr>
          <w:rFonts w:hint="eastAsia" w:ascii="仿宋" w:hAnsi="仿宋" w:eastAsia="仿宋"/>
          <w:color w:val="000000" w:themeColor="text1"/>
          <w:sz w:val="32"/>
          <w:szCs w:val="32"/>
        </w:rPr>
        <w:t>.16万元，占48.05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住房保障支出（类）</w:t>
      </w:r>
      <w:r>
        <w:rPr>
          <w:rFonts w:ascii="仿宋" w:hAnsi="仿宋" w:eastAsia="仿宋"/>
          <w:color w:val="000000" w:themeColor="text1"/>
          <w:sz w:val="32"/>
          <w:szCs w:val="32"/>
        </w:rPr>
        <w:t>82</w:t>
      </w:r>
      <w:r>
        <w:rPr>
          <w:rFonts w:hint="eastAsia" w:ascii="仿宋" w:hAnsi="仿宋" w:eastAsia="仿宋"/>
          <w:color w:val="000000" w:themeColor="text1"/>
          <w:sz w:val="32"/>
          <w:szCs w:val="32"/>
        </w:rPr>
        <w:t>.78万元，占0.2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节能环保支出（类）</w:t>
      </w:r>
      <w:r>
        <w:rPr>
          <w:rFonts w:ascii="仿宋" w:hAnsi="仿宋" w:eastAsia="仿宋"/>
          <w:color w:val="000000" w:themeColor="text1"/>
          <w:sz w:val="32"/>
          <w:szCs w:val="32"/>
        </w:rPr>
        <w:t>439</w:t>
      </w:r>
      <w:r>
        <w:rPr>
          <w:rFonts w:hint="eastAsia" w:ascii="仿宋" w:hAnsi="仿宋" w:eastAsia="仿宋"/>
          <w:color w:val="000000" w:themeColor="text1"/>
          <w:sz w:val="32"/>
          <w:szCs w:val="32"/>
        </w:rPr>
        <w:t>万元，占1.05%；</w:t>
      </w:r>
      <w:r>
        <w:rPr>
          <w:rFonts w:hint="eastAsia" w:ascii="仿宋" w:hAnsi="仿宋" w:eastAsia="仿宋"/>
          <w:b/>
          <w:color w:val="000000" w:themeColor="text1"/>
          <w:sz w:val="32"/>
          <w:szCs w:val="32"/>
        </w:rPr>
        <w:t>城乡社区支出（类）</w:t>
      </w:r>
      <w:r>
        <w:rPr>
          <w:rFonts w:ascii="仿宋" w:hAnsi="仿宋" w:eastAsia="仿宋"/>
          <w:color w:val="000000" w:themeColor="text1"/>
          <w:sz w:val="32"/>
          <w:szCs w:val="32"/>
        </w:rPr>
        <w:t>11138</w:t>
      </w:r>
      <w:r>
        <w:rPr>
          <w:rFonts w:hint="eastAsia" w:ascii="仿宋" w:hAnsi="仿宋" w:eastAsia="仿宋"/>
          <w:color w:val="000000" w:themeColor="text1"/>
          <w:sz w:val="32"/>
          <w:szCs w:val="32"/>
        </w:rPr>
        <w:t>万元，占26.71%；</w:t>
      </w:r>
      <w:r>
        <w:rPr>
          <w:rFonts w:hint="eastAsia" w:ascii="仿宋" w:hAnsi="仿宋" w:eastAsia="仿宋"/>
          <w:b/>
          <w:color w:val="000000" w:themeColor="text1"/>
          <w:sz w:val="32"/>
          <w:szCs w:val="32"/>
        </w:rPr>
        <w:t>农林水支出（类）</w:t>
      </w:r>
      <w:r>
        <w:rPr>
          <w:rFonts w:hint="eastAsia" w:ascii="仿宋" w:hAnsi="仿宋" w:eastAsia="仿宋"/>
          <w:color w:val="000000" w:themeColor="text1"/>
          <w:sz w:val="32"/>
          <w:szCs w:val="32"/>
        </w:rPr>
        <w:t>72.18万元，占0.17%；</w:t>
      </w:r>
      <w:r>
        <w:rPr>
          <w:rFonts w:hint="eastAsia" w:ascii="仿宋" w:hAnsi="仿宋" w:eastAsia="仿宋"/>
          <w:b/>
          <w:color w:val="000000" w:themeColor="text1"/>
          <w:sz w:val="32"/>
          <w:szCs w:val="32"/>
        </w:rPr>
        <w:t>交通运输支出（类）</w:t>
      </w:r>
      <w:r>
        <w:rPr>
          <w:rFonts w:ascii="仿宋" w:hAnsi="仿宋" w:eastAsia="仿宋"/>
          <w:color w:val="000000" w:themeColor="text1"/>
          <w:sz w:val="32"/>
          <w:szCs w:val="32"/>
        </w:rPr>
        <w:t>5500</w:t>
      </w:r>
      <w:r>
        <w:rPr>
          <w:rFonts w:hint="eastAsia" w:ascii="仿宋" w:hAnsi="仿宋" w:eastAsia="仿宋"/>
          <w:color w:val="000000" w:themeColor="text1"/>
          <w:sz w:val="32"/>
          <w:szCs w:val="32"/>
        </w:rPr>
        <w:t>万元，占13.2%。</w:t>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sz w:val="32"/>
          <w:szCs w:val="32"/>
        </w:rPr>
      </w:pPr>
      <w:bookmarkStart w:id="37" w:name="_Toc15377213"/>
      <w:bookmarkStart w:id="38" w:name="_Toc15377444"/>
      <w:bookmarkStart w:id="39" w:name="_Toc15378460"/>
      <w:r>
        <w:rPr>
          <w:rFonts w:hint="eastAsia" w:ascii="仿宋" w:hAnsi="仿宋" w:eastAsia="仿宋"/>
          <w:b/>
          <w:color w:val="000000" w:themeColor="text1"/>
          <w:sz w:val="32"/>
          <w:szCs w:val="32"/>
        </w:rPr>
        <w:t>2018年</w:t>
      </w:r>
      <w:r>
        <w:rPr>
          <w:rFonts w:hint="eastAsia" w:ascii="仿宋" w:hAnsi="仿宋" w:eastAsia="仿宋"/>
          <w:b/>
          <w:color w:val="000000"/>
          <w:sz w:val="32"/>
          <w:szCs w:val="32"/>
        </w:rPr>
        <w:t>一</w:t>
      </w:r>
      <w:r>
        <w:rPr>
          <w:rFonts w:hint="eastAsia" w:ascii="仿宋" w:hAnsi="仿宋" w:eastAsia="仿宋"/>
          <w:b/>
          <w:color w:val="000000" w:themeColor="text1"/>
          <w:sz w:val="32"/>
          <w:szCs w:val="32"/>
        </w:rPr>
        <w:t>般公共预算支出决算数为</w:t>
      </w:r>
      <w:r>
        <w:rPr>
          <w:rFonts w:ascii="仿宋" w:hAnsi="仿宋" w:eastAsia="仿宋"/>
          <w:color w:val="000000"/>
          <w:sz w:val="32"/>
          <w:szCs w:val="32"/>
        </w:rPr>
        <w:t>41693</w:t>
      </w:r>
      <w:r>
        <w:rPr>
          <w:rFonts w:hint="eastAsia" w:ascii="仿宋" w:hAnsi="仿宋" w:eastAsia="仿宋"/>
          <w:sz w:val="32"/>
          <w:szCs w:val="32"/>
        </w:rPr>
        <w:t>.96万元，</w:t>
      </w:r>
      <w:r>
        <w:rPr>
          <w:rStyle w:val="14"/>
          <w:rFonts w:hint="eastAsia" w:ascii="仿宋" w:hAnsi="仿宋" w:eastAsia="仿宋"/>
          <w:bCs/>
          <w:sz w:val="32"/>
          <w:szCs w:val="32"/>
        </w:rPr>
        <w:t>完成预算99.99</w:t>
      </w:r>
      <w:r>
        <w:rPr>
          <w:rStyle w:val="14"/>
          <w:rFonts w:ascii="仿宋" w:hAnsi="仿宋" w:eastAsia="仿宋"/>
          <w:bCs/>
          <w:sz w:val="32"/>
          <w:szCs w:val="32"/>
        </w:rPr>
        <w:t>%</w:t>
      </w:r>
      <w:r>
        <w:rPr>
          <w:rStyle w:val="14"/>
          <w:rFonts w:hint="eastAsia" w:ascii="仿宋" w:hAnsi="仿宋" w:eastAsia="仿宋"/>
          <w:bCs/>
          <w:sz w:val="32"/>
          <w:szCs w:val="32"/>
        </w:rPr>
        <w:t>。其中：</w:t>
      </w:r>
      <w:bookmarkEnd w:id="37"/>
      <w:bookmarkEnd w:id="38"/>
      <w:bookmarkEnd w:id="39"/>
    </w:p>
    <w:p>
      <w:pPr>
        <w:spacing w:line="600" w:lineRule="exact"/>
        <w:ind w:firstLine="64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1.</w:t>
      </w:r>
      <w:r>
        <w:rPr>
          <w:rStyle w:val="14"/>
          <w:rFonts w:hint="eastAsia" w:ascii="仿宋" w:hAnsi="仿宋" w:eastAsia="仿宋"/>
          <w:bCs/>
          <w:color w:val="000000"/>
          <w:sz w:val="32"/>
          <w:szCs w:val="32"/>
        </w:rPr>
        <w:t>一般公共服务（类）政府办公厅（室）及相关机构事务（款）行政运行（项）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370</w:t>
      </w:r>
      <w:r>
        <w:rPr>
          <w:rStyle w:val="14"/>
          <w:rFonts w:hint="eastAsia" w:ascii="仿宋" w:hAnsi="仿宋" w:eastAsia="仿宋"/>
          <w:b w:val="0"/>
          <w:bCs/>
          <w:color w:val="000000"/>
          <w:sz w:val="32"/>
          <w:szCs w:val="32"/>
        </w:rPr>
        <w:t>.77万元，完成预算100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ind w:firstLine="640"/>
        <w:rPr>
          <w:rStyle w:val="14"/>
          <w:rFonts w:ascii="仿宋" w:hAnsi="仿宋" w:eastAsia="仿宋"/>
          <w:b w:val="0"/>
          <w:bCs/>
          <w:color w:val="000000"/>
          <w:sz w:val="32"/>
          <w:szCs w:val="32"/>
        </w:rPr>
      </w:pPr>
      <w:r>
        <w:rPr>
          <w:rStyle w:val="14"/>
          <w:rFonts w:hint="eastAsia" w:ascii="仿宋" w:hAnsi="仿宋" w:eastAsia="仿宋"/>
          <w:bCs/>
          <w:color w:val="000000"/>
          <w:sz w:val="32"/>
          <w:szCs w:val="32"/>
        </w:rPr>
        <w:t>2.一般公共服务（类）政府办公厅（室）及相关机构事务（款）一般行政管理事务（项）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支出决算为6.2万元，</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ind w:firstLine="640"/>
        <w:rPr>
          <w:rStyle w:val="14"/>
          <w:rFonts w:ascii="仿宋" w:hAnsi="仿宋" w:eastAsia="仿宋"/>
          <w:b w:val="0"/>
          <w:bCs/>
          <w:color w:val="000000"/>
          <w:sz w:val="32"/>
          <w:szCs w:val="32"/>
        </w:rPr>
      </w:pPr>
      <w:r>
        <w:rPr>
          <w:rStyle w:val="14"/>
          <w:rFonts w:hint="eastAsia" w:ascii="仿宋" w:hAnsi="仿宋" w:eastAsia="仿宋"/>
          <w:bCs/>
          <w:color w:val="000000"/>
          <w:sz w:val="32"/>
          <w:szCs w:val="32"/>
        </w:rPr>
        <w:t>3.一般公共服务（类）政府办公厅（室）及相关机构事务（款）事业运行（项）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439</w:t>
      </w:r>
      <w:r>
        <w:rPr>
          <w:rStyle w:val="14"/>
          <w:rFonts w:hint="eastAsia" w:ascii="仿宋" w:hAnsi="仿宋" w:eastAsia="仿宋"/>
          <w:b w:val="0"/>
          <w:bCs/>
          <w:color w:val="000000"/>
          <w:sz w:val="32"/>
          <w:szCs w:val="32"/>
        </w:rPr>
        <w:t>.33万元，完成预算100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ind w:firstLine="640"/>
        <w:rPr>
          <w:rFonts w:ascii="仿宋" w:hAnsi="仿宋" w:eastAsia="仿宋"/>
          <w:bCs/>
          <w:color w:val="000000"/>
          <w:sz w:val="32"/>
          <w:szCs w:val="32"/>
        </w:rPr>
      </w:pPr>
      <w:r>
        <w:rPr>
          <w:rStyle w:val="14"/>
          <w:rFonts w:hint="eastAsia" w:ascii="仿宋" w:hAnsi="仿宋" w:eastAsia="仿宋"/>
          <w:bCs/>
          <w:color w:val="000000"/>
          <w:sz w:val="32"/>
          <w:szCs w:val="32"/>
        </w:rPr>
        <w:t>4.一般公共服务（类）海关事务（款）行政运行（项）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支出决算为95.43万元，完成预算100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5</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教育（类）教育管理事务（款）其他教育管理事务支出（项）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1768</w:t>
      </w:r>
      <w:r>
        <w:rPr>
          <w:rStyle w:val="14"/>
          <w:rFonts w:hint="eastAsia" w:ascii="仿宋" w:hAnsi="仿宋" w:eastAsia="仿宋"/>
          <w:b w:val="0"/>
          <w:bCs/>
          <w:color w:val="000000"/>
          <w:sz w:val="32"/>
          <w:szCs w:val="32"/>
        </w:rPr>
        <w:t>.37万元，完成预算100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6.教育（类）普通教育（款）小学教育（项）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1661</w:t>
      </w:r>
      <w:r>
        <w:rPr>
          <w:rStyle w:val="14"/>
          <w:rFonts w:hint="eastAsia" w:ascii="仿宋" w:hAnsi="仿宋" w:eastAsia="仿宋"/>
          <w:b w:val="0"/>
          <w:bCs/>
          <w:color w:val="000000"/>
          <w:sz w:val="32"/>
          <w:szCs w:val="32"/>
        </w:rPr>
        <w:t>.63万元，完成预算100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7</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社会保障和就业（类）行政事业单位离退休（款）机关事业单位基本养老保险缴费支出（项）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支出决算为80.23万元，完成预算100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8.社会保障和就业（类）其他社会保障和就业支出（款）其他社会保障和就业支出（项）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支出决算为4.89万元，完成预算100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9</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医疗卫生与计划生育（类）公立医院（款）综合医院（项）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20000</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10.医疗卫生与计划生育（类）行政事业单位医疗（款）行政单位医疗（项）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支出决算为10.48万元，完成预算100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11.医疗卫生与计划生育（类）行政事业单位医疗（款）事业单位医疗（项）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支出决算为17.06万元，完成预算93.74</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，决算数小于预算数的主要原因是2019年缴纳。</w:t>
      </w:r>
    </w:p>
    <w:p>
      <w:pPr>
        <w:spacing w:line="600" w:lineRule="exact"/>
        <w:ind w:firstLine="64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12.医疗卫生与计划生育（类）行政事业单位医疗（款）公务员医疗补助（项）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支出决算为7.62万元，完成预算98.58</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，决算数小于预算数的主要原因是2019年缴纳。</w:t>
      </w:r>
    </w:p>
    <w:p>
      <w:pPr>
        <w:spacing w:line="600" w:lineRule="exact"/>
        <w:ind w:firstLine="64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13.节能环保支出（类）污染防治（款）水体（项）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439</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14.城乡社区支出（类）城乡社区公共设施（款）其他城乡社区公共设施支出（项）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11138</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15.农林水支出（类）水利（款）农田水利（项）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支出决算为72.17万元，完成预算100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16.交通运输支出（类）车辆购置税支出（款）车辆购置税用于公路等基础设施建设支出（项）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ascii="仿宋" w:hAnsi="仿宋" w:eastAsia="仿宋"/>
          <w:b w:val="0"/>
          <w:bCs/>
          <w:color w:val="000000"/>
          <w:sz w:val="32"/>
          <w:szCs w:val="32"/>
        </w:rPr>
        <w:t>5500</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17.住房保障支出（类）住房保障支出（款）住房公积金（项）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支出决算为82.78万元，完成预算100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 xml:space="preserve">。 </w:t>
      </w:r>
    </w:p>
    <w:p>
      <w:pPr>
        <w:tabs>
          <w:tab w:val="right" w:pos="8306"/>
        </w:tabs>
        <w:spacing w:line="600" w:lineRule="exact"/>
        <w:ind w:firstLine="64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8年一般公共预算财政拨款基本支出</w:t>
      </w:r>
      <w:r>
        <w:rPr>
          <w:rFonts w:ascii="仿宋" w:hAnsi="仿宋" w:eastAsia="仿宋"/>
          <w:color w:val="000000"/>
          <w:sz w:val="32"/>
          <w:szCs w:val="32"/>
        </w:rPr>
        <w:t>1108</w:t>
      </w:r>
      <w:r>
        <w:rPr>
          <w:rFonts w:hint="eastAsia" w:ascii="仿宋" w:hAnsi="仿宋" w:eastAsia="仿宋"/>
          <w:color w:val="000000"/>
          <w:sz w:val="32"/>
          <w:szCs w:val="32"/>
        </w:rPr>
        <w:t>.58万元，其中：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szCs w:val="32"/>
        </w:rPr>
        <w:t>1001</w:t>
      </w:r>
      <w:r>
        <w:rPr>
          <w:rFonts w:hint="eastAsia" w:ascii="仿宋" w:hAnsi="仿宋" w:eastAsia="仿宋"/>
          <w:color w:val="000000"/>
          <w:sz w:val="32"/>
          <w:szCs w:val="32"/>
        </w:rPr>
        <w:t>.05万元，主要包括：基本工资、津贴补贴、奖金、伙食补助费、绩效工资、机关事业单位基本养老保险缴费、职工基本医疗保险缴费、公务员医疗补助缴费、其他社会保障缴费、其他工资福利支出、住房公积金等。</w:t>
      </w:r>
      <w:r>
        <w:rPr>
          <w:rFonts w:ascii="仿宋" w:hAnsi="仿宋" w:eastAsia="仿宋"/>
          <w:color w:val="000000"/>
          <w:sz w:val="32"/>
          <w:szCs w:val="32"/>
        </w:rPr>
        <w:br w:type="textWrapping"/>
      </w:r>
      <w:r>
        <w:rPr>
          <w:rFonts w:hint="eastAsia" w:ascii="仿宋" w:hAnsi="仿宋" w:eastAsia="仿宋"/>
          <w:color w:val="000000"/>
          <w:sz w:val="32"/>
          <w:szCs w:val="32"/>
        </w:rPr>
        <w:t>　　公用经费107.53万元，主要包括：办公费、印刷费、咨询费、电费、邮电费、差旅费、维修（护）费、会议费、培训费、公务接待费、劳务费、其他商品和服务支出等。</w:t>
      </w:r>
    </w:p>
    <w:p>
      <w:pPr>
        <w:spacing w:line="600" w:lineRule="exact"/>
        <w:ind w:firstLine="640"/>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8年“三公”经费财政拨款支出决算为9.82万元，完成预算100</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8年“三公”经费财政拨款支出决算中，因公出国（境）费支出决算5万元，占50.92</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；公务接待费支出决算4.82万元，占49.08</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5万元，</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全年安排因公出国（境）团组1次，出国（境）1人。因公出国（境）支出决算比</w:t>
      </w:r>
      <w:r>
        <w:rPr>
          <w:rFonts w:ascii="仿宋_GB2312" w:eastAsia="仿宋_GB2312"/>
          <w:color w:val="000000"/>
          <w:sz w:val="32"/>
          <w:szCs w:val="32"/>
        </w:rPr>
        <w:t>201</w:t>
      </w:r>
      <w:r>
        <w:rPr>
          <w:rFonts w:hint="eastAsia" w:ascii="仿宋_GB2312" w:eastAsia="仿宋_GB2312"/>
          <w:color w:val="000000"/>
          <w:sz w:val="32"/>
          <w:szCs w:val="32"/>
        </w:rPr>
        <w:t>7年增加5万元，增长100</w:t>
      </w:r>
      <w:r>
        <w:rPr>
          <w:rFonts w:ascii="仿宋_GB2312" w:eastAsia="仿宋_GB2312"/>
          <w:color w:val="000000"/>
          <w:sz w:val="32"/>
          <w:szCs w:val="32"/>
        </w:rPr>
        <w:t>%</w:t>
      </w:r>
      <w:r>
        <w:rPr>
          <w:rFonts w:hint="eastAsia" w:ascii="仿宋_GB2312" w:eastAsia="仿宋_GB2312"/>
          <w:color w:val="000000"/>
          <w:sz w:val="32"/>
          <w:szCs w:val="32"/>
        </w:rPr>
        <w:t>。主要原因是2017年无因公出国，2018年因公出国1次。</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开支内容包括：经市委、市政府批准同意，由市人大</w:t>
      </w:r>
      <w:r>
        <w:rPr>
          <w:rFonts w:hint="eastAsia" w:ascii="仿宋_GB2312" w:eastAsia="仿宋_GB2312"/>
          <w:color w:val="000000"/>
          <w:sz w:val="32"/>
          <w:szCs w:val="32"/>
          <w:lang w:val="en-US" w:eastAsia="zh-CN"/>
        </w:rPr>
        <w:t>常委会</w:t>
      </w:r>
      <w:bookmarkStart w:id="76" w:name="_GoBack"/>
      <w:bookmarkEnd w:id="76"/>
      <w:r>
        <w:rPr>
          <w:rFonts w:hint="eastAsia" w:ascii="仿宋_GB2312" w:eastAsia="仿宋_GB2312"/>
          <w:color w:val="000000"/>
          <w:sz w:val="32"/>
          <w:szCs w:val="32"/>
        </w:rPr>
        <w:t>副主任戴见明同志带队，由市人大、市外侨办、船山区、蓬溪县、中国西部现代物流港管理委员会各派出一名相关领域领导组建成工作小组于2018年8月10日—19日前往尼泊尔、巴基斯坦、柬埔寨加强在文化、教育、经贸、物流等领域深度合作，同时，推介遂宁投资环境，邀请国际友城参加第五届物博会，提升遂宁知名度。</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月底，单位共有公务用车0辆，其中：轿车0辆、越野车0辆、载客汽车0辆。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4.82万元，</w:t>
      </w:r>
      <w:r>
        <w:rPr>
          <w:rStyle w:val="14"/>
          <w:rFonts w:hint="eastAsia" w:ascii="仿宋_GB2312" w:hAnsi="仿宋" w:eastAsia="仿宋_GB2312"/>
          <w:b w:val="0"/>
          <w:bCs/>
          <w:color w:val="000000"/>
          <w:sz w:val="32"/>
          <w:szCs w:val="32"/>
        </w:rPr>
        <w:t>完成预算65.4%。</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7年减少0.78万元，下降13.93</w:t>
      </w:r>
      <w:r>
        <w:rPr>
          <w:rFonts w:ascii="仿宋_GB2312" w:eastAsia="仿宋_GB2312"/>
          <w:color w:val="000000"/>
          <w:sz w:val="32"/>
          <w:szCs w:val="32"/>
        </w:rPr>
        <w:t>%</w:t>
      </w:r>
      <w:r>
        <w:rPr>
          <w:rFonts w:hint="eastAsia" w:ascii="仿宋_GB2312" w:eastAsia="仿宋_GB2312"/>
          <w:color w:val="000000"/>
          <w:sz w:val="32"/>
          <w:szCs w:val="32"/>
        </w:rPr>
        <w:t>。主要原因是公务接待减少。</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主要用于执行公务、开展业务活动开支的交通费、住宿费、用餐费等。国内公务接待10批次，206人次（不包括陪同人员），共计支出4.82万元，具体内容包括：接待内江市经济和信息化委员会学习考察；接待省委省政府接待办调研；接待重庆西部现代物流产业园区开发建设有限责任公司学习考察；接待国家发改委宏观经济研究院领导调研；接待宜宾市委办公室考察学习；接待国家发改委产业经济研究所、国土开发与地区经济研究所课题组；接待《奥利弗游中国》摄制组；举办第五届中俄工程技术论坛。其中：</w:t>
      </w:r>
    </w:p>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w:t>
      </w:r>
      <w:r>
        <w:rPr>
          <w:rFonts w:ascii="仿宋_GB2312" w:eastAsia="仿宋_GB2312"/>
          <w:color w:val="000000" w:themeColor="text1"/>
          <w:sz w:val="32"/>
          <w:szCs w:val="32"/>
        </w:rPr>
        <w:t xml:space="preserve"> </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bookmarkStart w:id="46" w:name="_Toc15396610"/>
      <w:bookmarkStart w:id="47" w:name="_Toc15377218"/>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8年政府性基金预算拨款支出</w:t>
      </w:r>
      <w:r>
        <w:rPr>
          <w:rFonts w:ascii="仿宋_GB2312" w:eastAsia="仿宋_GB2312"/>
          <w:color w:val="000000"/>
          <w:sz w:val="32"/>
          <w:szCs w:val="32"/>
        </w:rPr>
        <w:t>135701</w:t>
      </w:r>
      <w:r>
        <w:rPr>
          <w:rFonts w:hint="eastAsia" w:ascii="仿宋_GB2312" w:eastAsia="仿宋_GB2312"/>
          <w:color w:val="000000"/>
          <w:sz w:val="32"/>
          <w:szCs w:val="32"/>
        </w:rPr>
        <w:t>.65万元。</w:t>
      </w:r>
    </w:p>
    <w:p>
      <w:pPr>
        <w:numPr>
          <w:ilvl w:val="0"/>
          <w:numId w:val="2"/>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8年国有资本经营预算拨款支出0万元。</w:t>
      </w:r>
    </w:p>
    <w:p>
      <w:pPr>
        <w:pStyle w:val="23"/>
        <w:numPr>
          <w:ilvl w:val="0"/>
          <w:numId w:val="3"/>
        </w:numPr>
        <w:spacing w:line="580" w:lineRule="exact"/>
        <w:ind w:firstLineChars="0"/>
        <w:rPr>
          <w:rStyle w:val="25"/>
          <w:rFonts w:ascii="黑体" w:hAnsi="黑体" w:eastAsia="黑体"/>
          <w:b w:val="0"/>
        </w:rPr>
      </w:pPr>
      <w:r>
        <w:rPr>
          <w:rStyle w:val="25"/>
          <w:rFonts w:hint="eastAsia" w:ascii="黑体" w:hAnsi="黑体" w:eastAsia="黑体"/>
          <w:b w:val="0"/>
        </w:rPr>
        <w:t>预算绩效情况说明</w:t>
      </w:r>
    </w:p>
    <w:p>
      <w:pPr>
        <w:numPr>
          <w:ilvl w:val="0"/>
          <w:numId w:val="4"/>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中国西部现代物流港管理委员会在年初预算编制阶段，组织对5个项目开展了预算事前绩效评估，对5个项目编制了绩效目标，预算执行过程中，选取5个项目开展绩效监控，年终执行完毕后，对5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本部门按要求对2018年部门整体支出开展绩效自评，从评价情况来看</w:t>
      </w:r>
      <w:r>
        <w:rPr>
          <w:rFonts w:ascii="仿宋_GB2312" w:eastAsia="仿宋_GB2312"/>
          <w:sz w:val="32"/>
          <w:szCs w:val="32"/>
        </w:rPr>
        <w:t>中国西部现代物流港管理委员将部门整体支出绩效评价作为财政预算资金使用管理的一项重要工作，切实加强预算收支管理，全面梳理内部管理流程，建立健全内部管理制度，有效提升了部门整体支出管理水平。</w:t>
      </w:r>
      <w:r>
        <w:rPr>
          <w:rFonts w:hint="eastAsia" w:ascii="仿宋_GB2312" w:hAnsi="仿宋_GB2312" w:eastAsia="仿宋_GB2312" w:cs="仿宋_GB2312"/>
          <w:sz w:val="32"/>
          <w:szCs w:val="32"/>
        </w:rPr>
        <w:t>本部门还自行组织了1个项目绩效评价，从评价情况来看</w:t>
      </w:r>
      <w:r>
        <w:rPr>
          <w:rFonts w:hint="eastAsia" w:ascii="仿宋_GB2312" w:eastAsia="仿宋_GB2312"/>
          <w:color w:val="000000"/>
          <w:sz w:val="32"/>
          <w:szCs w:val="32"/>
        </w:rPr>
        <w:t>该项目</w:t>
      </w:r>
      <w:r>
        <w:rPr>
          <w:rFonts w:hint="eastAsia" w:ascii="仿宋_GB2312" w:hAnsi="仿宋_GB2312" w:eastAsia="仿宋_GB2312" w:cs="仿宋_GB2312"/>
          <w:sz w:val="32"/>
          <w:szCs w:val="32"/>
        </w:rPr>
        <w:t>经费使用严格遵守有关财经纪律，经费使用合理合法。</w:t>
      </w:r>
    </w:p>
    <w:p>
      <w:pPr>
        <w:numPr>
          <w:ilvl w:val="0"/>
          <w:numId w:val="4"/>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本部门在2018年度部门决算中反映“车辆</w:t>
      </w:r>
      <w:r>
        <w:rPr>
          <w:rFonts w:ascii="仿宋_GB2312" w:hAnsi="仿宋_GB2312" w:eastAsia="仿宋_GB2312" w:cs="仿宋_GB2312"/>
          <w:sz w:val="32"/>
          <w:szCs w:val="32"/>
        </w:rPr>
        <w:t>购置税收入</w:t>
      </w:r>
      <w:r>
        <w:rPr>
          <w:rFonts w:hint="eastAsia" w:ascii="仿宋_GB2312" w:hAnsi="仿宋_GB2312" w:eastAsia="仿宋_GB2312" w:cs="仿宋_GB2312"/>
          <w:sz w:val="32"/>
          <w:szCs w:val="32"/>
        </w:rPr>
        <w:t>补助</w:t>
      </w:r>
      <w:r>
        <w:rPr>
          <w:rFonts w:ascii="仿宋_GB2312" w:hAnsi="仿宋_GB2312" w:eastAsia="仿宋_GB2312" w:cs="仿宋_GB2312"/>
          <w:sz w:val="32"/>
          <w:szCs w:val="32"/>
        </w:rPr>
        <w:t>地方专项资金”</w:t>
      </w:r>
      <w:r>
        <w:rPr>
          <w:rFonts w:hint="eastAsia" w:ascii="仿宋_GB2312" w:hAnsi="仿宋_GB2312" w:eastAsia="仿宋_GB2312" w:cs="仿宋_GB2312"/>
          <w:sz w:val="32"/>
          <w:szCs w:val="32"/>
        </w:rPr>
        <w:t>“</w:t>
      </w:r>
      <w:r>
        <w:rPr>
          <w:rFonts w:hint="eastAsia"/>
        </w:rPr>
        <w:t xml:space="preserve"> </w:t>
      </w:r>
      <w:r>
        <w:rPr>
          <w:rFonts w:hint="eastAsia" w:ascii="仿宋_GB2312" w:hAnsi="仿宋_GB2312" w:eastAsia="仿宋_GB2312" w:cs="仿宋_GB2312"/>
          <w:sz w:val="32"/>
          <w:szCs w:val="32"/>
        </w:rPr>
        <w:t>物流港北部片区棚户区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rPr>
        <w:t xml:space="preserve"> </w:t>
      </w:r>
      <w:r>
        <w:rPr>
          <w:rFonts w:hint="eastAsia" w:ascii="仿宋_GB2312" w:hAnsi="仿宋_GB2312" w:eastAsia="仿宋_GB2312" w:cs="仿宋_GB2312"/>
          <w:sz w:val="32"/>
          <w:szCs w:val="32"/>
        </w:rPr>
        <w:t>凉水井四期” “凉水井棚户区改造（二期）配套设施” “凉水井棚户区改造（三期）配套设施”等5个项目绩效目标实际完成情况。</w:t>
      </w:r>
    </w:p>
    <w:p>
      <w:pPr>
        <w:numPr>
          <w:ilvl w:val="0"/>
          <w:numId w:val="5"/>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车辆</w:t>
      </w:r>
      <w:r>
        <w:rPr>
          <w:rFonts w:ascii="仿宋_GB2312" w:hAnsi="仿宋_GB2312" w:eastAsia="仿宋_GB2312" w:cs="仿宋_GB2312"/>
          <w:sz w:val="32"/>
          <w:szCs w:val="32"/>
        </w:rPr>
        <w:t>购置税收入</w:t>
      </w:r>
      <w:r>
        <w:rPr>
          <w:rFonts w:hint="eastAsia" w:ascii="仿宋_GB2312" w:hAnsi="仿宋_GB2312" w:eastAsia="仿宋_GB2312" w:cs="仿宋_GB2312"/>
          <w:sz w:val="32"/>
          <w:szCs w:val="32"/>
        </w:rPr>
        <w:t>补助</w:t>
      </w:r>
      <w:r>
        <w:rPr>
          <w:rFonts w:ascii="仿宋_GB2312" w:hAnsi="仿宋_GB2312" w:eastAsia="仿宋_GB2312" w:cs="仿宋_GB2312"/>
          <w:sz w:val="32"/>
          <w:szCs w:val="32"/>
        </w:rPr>
        <w:t>地方专项资金</w:t>
      </w:r>
      <w:r>
        <w:rPr>
          <w:rFonts w:hint="eastAsia" w:ascii="仿宋_GB2312" w:hAnsi="仿宋_GB2312" w:eastAsia="仿宋_GB2312" w:cs="仿宋_GB2312"/>
          <w:sz w:val="32"/>
          <w:szCs w:val="32"/>
        </w:rPr>
        <w:t>项目绩效目标完成情况综述。项目全年预算数12500万元，执行数为12000万元，完成预算的96%。通过项目实施，保障了项目</w:t>
      </w:r>
      <w:r>
        <w:rPr>
          <w:rFonts w:ascii="仿宋_GB2312" w:hAnsi="仿宋_GB2312" w:eastAsia="仿宋_GB2312" w:cs="仿宋_GB2312"/>
          <w:sz w:val="32"/>
          <w:szCs w:val="32"/>
        </w:rPr>
        <w:t>基础工程款项和重型设备购置款</w:t>
      </w:r>
      <w:r>
        <w:rPr>
          <w:rFonts w:hint="eastAsia" w:ascii="仿宋_GB2312" w:hAnsi="仿宋_GB2312" w:eastAsia="仿宋_GB2312" w:cs="仿宋_GB2312"/>
          <w:sz w:val="32"/>
          <w:szCs w:val="32"/>
        </w:rPr>
        <w:t>支付。</w:t>
      </w:r>
    </w:p>
    <w:p>
      <w:pPr>
        <w:numPr>
          <w:ilvl w:val="0"/>
          <w:numId w:val="5"/>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物流港北部片区棚户区项目绩效目标完成情况综述。项目全年预算数1000万元，执行数为1000万元，完成预算的100%。通过项目实施，保障了物流港北部片区棚户区项目的施工。</w:t>
      </w:r>
    </w:p>
    <w:p>
      <w:pPr>
        <w:numPr>
          <w:ilvl w:val="0"/>
          <w:numId w:val="5"/>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凉水井棚户区四期项目绩效目标完成情况综述。项目全年预算数11250万元，执行数为8677万元，完成预算的77.12%。通过项目实施，保障了凉水井棚户区四期项目的施工。</w:t>
      </w:r>
    </w:p>
    <w:p>
      <w:pPr>
        <w:numPr>
          <w:ilvl w:val="0"/>
          <w:numId w:val="5"/>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凉水井棚户区改造（二期）配套设施项目绩效目标完成情况综述。项目全年预算数3285.16万元，执行数为3285.16万元，完成预算的100%。通过项目实施，保障了凉水井棚户区改造（二期）配套设施项目的施工。</w:t>
      </w:r>
    </w:p>
    <w:p>
      <w:pPr>
        <w:numPr>
          <w:ilvl w:val="0"/>
          <w:numId w:val="5"/>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凉水井棚户区改造（三期）配套设施项目绩效目标完成情况综述。项目全年预算数</w:t>
      </w:r>
      <w:r>
        <w:rPr>
          <w:rFonts w:ascii="仿宋_GB2312" w:hAnsi="仿宋_GB2312" w:eastAsia="仿宋_GB2312" w:cs="仿宋_GB2312"/>
          <w:sz w:val="32"/>
          <w:szCs w:val="32"/>
        </w:rPr>
        <w:t>3266.18</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3266.18</w:t>
      </w:r>
      <w:r>
        <w:rPr>
          <w:rFonts w:hint="eastAsia" w:ascii="仿宋_GB2312" w:hAnsi="仿宋_GB2312" w:eastAsia="仿宋_GB2312" w:cs="仿宋_GB2312"/>
          <w:sz w:val="32"/>
          <w:szCs w:val="32"/>
        </w:rPr>
        <w:t>万元，完成预算的100%。通过项目实施，保障了凉水井棚户区改造（三期）配套设施项目的施工。</w:t>
      </w:r>
    </w:p>
    <w:p>
      <w:pPr>
        <w:tabs>
          <w:tab w:val="left" w:pos="312"/>
        </w:tabs>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车辆</w:t>
            </w:r>
            <w:r>
              <w:rPr>
                <w:rFonts w:ascii="宋体" w:hAnsi="宋体" w:cs="宋体"/>
                <w:color w:val="000000"/>
                <w:kern w:val="0"/>
                <w:sz w:val="24"/>
              </w:rPr>
              <w:t>购置税收入</w:t>
            </w:r>
            <w:r>
              <w:rPr>
                <w:rFonts w:hint="eastAsia" w:ascii="宋体" w:hAnsi="宋体" w:cs="宋体"/>
                <w:color w:val="000000"/>
                <w:kern w:val="0"/>
                <w:sz w:val="24"/>
              </w:rPr>
              <w:t>补助</w:t>
            </w:r>
            <w:r>
              <w:rPr>
                <w:rFonts w:ascii="宋体" w:hAnsi="宋体" w:cs="宋体"/>
                <w:color w:val="000000"/>
                <w:kern w:val="0"/>
                <w:sz w:val="24"/>
              </w:rPr>
              <w:t>地方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中国西部现代物流港管理委员会</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12500万元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12000万元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5500万元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5500万元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7000万元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6500万元</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rPr>
              <w:t>1、铁路专用线项目完工并运行通车。 2、分拨配套项目完工并投入使用。3、 汽车检测维保中心项目完工并投入使用。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rPr>
              <w:t>1、铁路专用线项目完工并运行通车。 2、分拨配套项目完工并投入使用。3、 汽车检测维保中心项目完工并投入使用。</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铁路专用线项目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分拨配套项目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汽车检测维保中心项目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完工项目验收合格率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资金使用合规性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按期完成投资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是</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工程成本支付情况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11000万元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11000万元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经济效益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年纳税额</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400万元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436万元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600" w:lineRule="exact"/>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经济效益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主营业务收入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1400万元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1430万元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提供就业岗位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60个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68个</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入驻企业数量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112个</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生态效益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建设项目符合环评审批要求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业务网络覆盖城市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14个</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w:t>
            </w:r>
          </w:p>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铁路物流相比公路物流成本满意度调查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r>
    </w:tbl>
    <w:p>
      <w:pPr>
        <w:tabs>
          <w:tab w:val="left" w:pos="312"/>
        </w:tabs>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凉水井棚户区四期</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中国西部现代物流港管理委员会</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11250</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8677万元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1200万元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1200万元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10050万元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7477万元</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完成基础施工，进行主体施工</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已完成基础，正在进行主体施工</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基础施工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完工项目验收合格率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资金使用合规性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按期完成投资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是</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工程成本支付情况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8677万元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8677万元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改善居民居住条件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进行主体施工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已进行主体施工</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提供就业人数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359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386</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生态效益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建设项目符合环评审批要求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w:t>
            </w:r>
          </w:p>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安置户对该项目满意度调查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r>
    </w:tbl>
    <w:p>
      <w:pPr>
        <w:rPr>
          <w:rFonts w:ascii="Calibri" w:hAnsi="Calibri"/>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68"/>
        <w:gridCol w:w="2324"/>
        <w:gridCol w:w="2394"/>
        <w:gridCol w:w="2392"/>
      </w:tblGrid>
      <w:tr>
        <w:tblPrEx>
          <w:tblCellMar>
            <w:top w:w="0" w:type="dxa"/>
            <w:left w:w="0" w:type="dxa"/>
            <w:bottom w:w="0" w:type="dxa"/>
            <w:right w:w="0" w:type="dxa"/>
          </w:tblCellMar>
        </w:tblPrEx>
        <w:trPr>
          <w:trHeight w:val="1034" w:hRule="atLeast"/>
        </w:trPr>
        <w:tc>
          <w:tcPr>
            <w:tcW w:w="9960" w:type="dxa"/>
            <w:gridSpan w:val="7"/>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凉水井棚户区改造（二期）配套设施</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中国西部现代物流港管理委员会</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3285.16</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3285.16</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2171</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2171</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kern w:val="0"/>
                <w:sz w:val="24"/>
              </w:rPr>
              <w:t>1114.16</w:t>
            </w:r>
            <w:r>
              <w:rPr>
                <w:rFonts w:hint="eastAsia" w:ascii="宋体" w:hAnsi="宋体" w:cs="宋体"/>
                <w:color w:val="000000"/>
                <w:kern w:val="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ascii="宋体" w:hAnsi="宋体" w:cs="宋体"/>
                <w:color w:val="000000"/>
                <w:sz w:val="24"/>
              </w:rPr>
              <w:t>1114.16</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凉水井棚户区改造（二期）配套设施项目完工</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凉水井棚户区改造（二期）配套设施项目已完工</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配套设施项目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完工项目验收合格率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资金使用合规性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按期完成投资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是</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工程成本支付情况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3285.16万元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3285.16万元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改善居民居住条件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1460户</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1460户</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提供就业人数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632</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684</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生态效益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建设项目符合环评审批要求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9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w:t>
            </w:r>
          </w:p>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2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安置户对该项目满意度调查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r>
      <w:tr>
        <w:tblPrEx>
          <w:tblCellMar>
            <w:top w:w="0" w:type="dxa"/>
            <w:left w:w="0" w:type="dxa"/>
            <w:bottom w:w="0" w:type="dxa"/>
            <w:right w:w="0" w:type="dxa"/>
          </w:tblCellMar>
        </w:tblPrEx>
        <w:trPr>
          <w:trHeight w:val="1034" w:hRule="atLeast"/>
        </w:trPr>
        <w:tc>
          <w:tcPr>
            <w:tcW w:w="9960" w:type="dxa"/>
            <w:gridSpan w:val="7"/>
            <w:tcMar>
              <w:top w:w="15" w:type="dxa"/>
              <w:left w:w="15" w:type="dxa"/>
              <w:bottom w:w="0" w:type="dxa"/>
              <w:right w:w="15" w:type="dxa"/>
            </w:tcMar>
            <w:vAlign w:val="center"/>
          </w:tcPr>
          <w:p>
            <w:pPr>
              <w:widowControl/>
              <w:ind w:firstLine="417" w:firstLineChars="116"/>
              <w:textAlignment w:val="center"/>
              <w:rPr>
                <w:rFonts w:ascii="黑体" w:hAnsi="黑体" w:eastAsia="黑体" w:cs="宋体"/>
                <w:bCs/>
                <w:color w:val="000000"/>
                <w:kern w:val="0"/>
                <w:sz w:val="36"/>
                <w:szCs w:val="36"/>
              </w:rPr>
            </w:pPr>
          </w:p>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凉水井棚户区改造（三期）配套设施</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中国西部现代物流港管理委员会</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3266.18</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3266.18</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579</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579</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kern w:val="0"/>
                <w:sz w:val="24"/>
              </w:rPr>
              <w:t>2687.18</w:t>
            </w:r>
            <w:r>
              <w:rPr>
                <w:rFonts w:hint="eastAsia" w:ascii="宋体" w:hAnsi="宋体" w:cs="宋体"/>
                <w:color w:val="000000"/>
                <w:kern w:val="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ascii="宋体" w:hAnsi="宋体" w:cs="宋体"/>
                <w:color w:val="000000"/>
                <w:sz w:val="24"/>
              </w:rPr>
              <w:t>2687.18</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完成该项目招标工作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已完成该项目招标工作，并准备施工</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配套设施项目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按程序及相关法律规定进行招标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按期完成投资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是</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工程成本支付情况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3266.18万元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3266.18万元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改善居民居住条件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进行招标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完成招标</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提供就业人数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623</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684</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生态效益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建设项目符合环评审批要求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w:t>
            </w:r>
          </w:p>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安置户对该项目满意度调查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r>
    </w:tbl>
    <w:p>
      <w:pPr>
        <w:spacing w:line="580" w:lineRule="exact"/>
        <w:rPr>
          <w:rFonts w:ascii="仿宋" w:hAnsi="仿宋" w:eastAsia="仿宋"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(2018年度)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物流港北部片区棚户区</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中国西部现代物流港管理委员会</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1000万元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1000万元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完成基础施工，进行主体施工。</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已完成基础施工，现进行主体施工。</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配套设施项目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完工项目验收合格率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资金使用合规性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按期完成投资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是</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工程成本支付情况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1000万元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1000万元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改善居民居住条件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进行主体施工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现进行主体施工</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提供就业人数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420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436</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生态效益</w:t>
            </w:r>
          </w:p>
          <w:p>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建设项目符合环评审批要求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w:t>
            </w:r>
          </w:p>
          <w:p>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安置户对该项目满意度调查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r>
    </w:tbl>
    <w:p>
      <w:pPr>
        <w:spacing w:line="580" w:lineRule="exact"/>
        <w:rPr>
          <w:rFonts w:ascii="仿宋" w:hAnsi="仿宋" w:eastAsia="仿宋" w:cs="仿宋_GB2312"/>
          <w:sz w:val="32"/>
          <w:szCs w:val="32"/>
        </w:rPr>
      </w:pPr>
    </w:p>
    <w:p>
      <w:pPr>
        <w:numPr>
          <w:ilvl w:val="0"/>
          <w:numId w:val="4"/>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本部门按要求对2018年部门整体支出绩效评价情况开展自评，《中国西部现代物流港管理委员会2018年部门整体支出绩效评价报告》见附件。</w:t>
      </w:r>
    </w:p>
    <w:p>
      <w:pPr>
        <w:spacing w:line="58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本部门自行组织对车辆</w:t>
      </w:r>
      <w:r>
        <w:rPr>
          <w:rFonts w:ascii="仿宋_GB2312" w:hAnsi="仿宋_GB2312" w:eastAsia="仿宋_GB2312" w:cs="仿宋_GB2312"/>
          <w:sz w:val="32"/>
          <w:szCs w:val="32"/>
        </w:rPr>
        <w:t>购置税收入</w:t>
      </w:r>
      <w:r>
        <w:rPr>
          <w:rFonts w:hint="eastAsia" w:ascii="仿宋_GB2312" w:hAnsi="仿宋_GB2312" w:eastAsia="仿宋_GB2312" w:cs="仿宋_GB2312"/>
          <w:sz w:val="32"/>
          <w:szCs w:val="32"/>
        </w:rPr>
        <w:t>补助</w:t>
      </w:r>
      <w:r>
        <w:rPr>
          <w:rFonts w:ascii="仿宋_GB2312" w:hAnsi="仿宋_GB2312" w:eastAsia="仿宋_GB2312" w:cs="仿宋_GB2312"/>
          <w:sz w:val="32"/>
          <w:szCs w:val="32"/>
        </w:rPr>
        <w:t>地方</w:t>
      </w:r>
      <w:r>
        <w:rPr>
          <w:rFonts w:hint="eastAsia" w:ascii="仿宋_GB2312" w:hAnsi="仿宋_GB2312" w:eastAsia="仿宋_GB2312" w:cs="仿宋_GB2312"/>
          <w:sz w:val="32"/>
          <w:szCs w:val="32"/>
        </w:rPr>
        <w:t>项目开展了绩效评价，《车辆</w:t>
      </w:r>
      <w:r>
        <w:rPr>
          <w:rFonts w:ascii="仿宋_GB2312" w:hAnsi="仿宋_GB2312" w:eastAsia="仿宋_GB2312" w:cs="仿宋_GB2312"/>
          <w:sz w:val="32"/>
          <w:szCs w:val="32"/>
        </w:rPr>
        <w:t>购置税收入</w:t>
      </w:r>
      <w:r>
        <w:rPr>
          <w:rFonts w:hint="eastAsia" w:ascii="仿宋_GB2312" w:hAnsi="仿宋_GB2312" w:eastAsia="仿宋_GB2312" w:cs="仿宋_GB2312"/>
          <w:sz w:val="32"/>
          <w:szCs w:val="32"/>
        </w:rPr>
        <w:t>补助</w:t>
      </w:r>
      <w:r>
        <w:rPr>
          <w:rFonts w:ascii="仿宋_GB2312" w:hAnsi="仿宋_GB2312" w:eastAsia="仿宋_GB2312" w:cs="仿宋_GB2312"/>
          <w:sz w:val="32"/>
          <w:szCs w:val="32"/>
        </w:rPr>
        <w:t>地方</w:t>
      </w:r>
      <w:r>
        <w:rPr>
          <w:rFonts w:hint="eastAsia" w:ascii="仿宋_GB2312" w:hAnsi="仿宋_GB2312" w:eastAsia="仿宋_GB2312" w:cs="仿宋_GB2312"/>
          <w:sz w:val="32"/>
          <w:szCs w:val="32"/>
        </w:rPr>
        <w:t>项目2018年绩效评价报告》见附件。</w:t>
      </w:r>
    </w:p>
    <w:p>
      <w:pPr>
        <w:spacing w:line="600" w:lineRule="exact"/>
        <w:ind w:firstLine="800" w:firstLineChars="250"/>
        <w:outlineLvl w:val="1"/>
        <w:rPr>
          <w:rStyle w:val="25"/>
          <w:rFonts w:ascii="黑体" w:hAnsi="黑体" w:eastAsia="黑体"/>
          <w:b w:val="0"/>
        </w:rPr>
      </w:pPr>
      <w:bookmarkStart w:id="50" w:name="_Toc15377221"/>
      <w:bookmarkStart w:id="51" w:name="_Toc15396612"/>
      <w:r>
        <w:rPr>
          <w:rStyle w:val="25"/>
          <w:rFonts w:hint="eastAsia" w:ascii="黑体" w:hAnsi="黑体" w:eastAsia="黑体"/>
          <w:b w:val="0"/>
        </w:rPr>
        <w:t>十一、其他重要事项的情况说明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8年，中国西部现代物流港管理委员会机关运行经费支出</w:t>
      </w:r>
      <w:r>
        <w:rPr>
          <w:rFonts w:ascii="仿宋_GB2312" w:eastAsia="仿宋_GB2312"/>
          <w:color w:val="000000"/>
          <w:sz w:val="32"/>
          <w:szCs w:val="32"/>
        </w:rPr>
        <w:t>107</w:t>
      </w:r>
      <w:r>
        <w:rPr>
          <w:rFonts w:hint="eastAsia" w:ascii="仿宋_GB2312" w:eastAsia="仿宋_GB2312"/>
          <w:color w:val="000000"/>
          <w:sz w:val="32"/>
          <w:szCs w:val="32"/>
        </w:rPr>
        <w:t>.53万元，比</w:t>
      </w:r>
      <w:r>
        <w:rPr>
          <w:rFonts w:ascii="仿宋_GB2312" w:eastAsia="仿宋_GB2312"/>
          <w:color w:val="000000"/>
          <w:sz w:val="32"/>
          <w:szCs w:val="32"/>
        </w:rPr>
        <w:t>201</w:t>
      </w:r>
      <w:r>
        <w:rPr>
          <w:rFonts w:hint="eastAsia" w:ascii="仿宋_GB2312" w:eastAsia="仿宋_GB2312"/>
          <w:color w:val="000000"/>
          <w:sz w:val="32"/>
          <w:szCs w:val="32"/>
        </w:rPr>
        <w:t>7年增加12.69万元，增长13.38</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主要原因是人员增多</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中国西部现代物流港管理委员会政府采购支出总额0.17万元，其中：政府采购货物支出0.05万元、政府采购工程支出0.01万元、政府采购服务支出0.11万元。主要用于办公用品及工程服务。授予中小企业合同金额0.17万元，占政府采购支出总额的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，其中：授予小微企业合同金额0.17万元，占政府采购支出总额的100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日，中国西部现代物流港管理委员会共有车辆0辆，其中：部级领导干部用车0辆、一般公务用车0辆、一般执法执勤用车0辆、特种专业技术用车0辆、其他用车0辆，</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6"/>
        </w:numPr>
        <w:spacing w:line="600" w:lineRule="exact"/>
        <w:ind w:firstLine="660" w:firstLineChars="150"/>
        <w:jc w:val="center"/>
        <w:outlineLvl w:val="0"/>
        <w:rPr>
          <w:rStyle w:val="24"/>
          <w:rFonts w:ascii="方正小标宋简体" w:hAnsi="方正小标宋简体" w:eastAsia="方正小标宋简体" w:cs="方正小标宋简体"/>
          <w:b w:val="0"/>
        </w:rPr>
      </w:pPr>
      <w:bookmarkStart w:id="55" w:name="_Toc15396613"/>
      <w:bookmarkStart w:id="56" w:name="_Toc15377225"/>
      <w:r>
        <w:rPr>
          <w:rFonts w:hint="eastAsia" w:ascii="方正小标宋简体" w:hAnsi="方正小标宋简体" w:eastAsia="方正小标宋简体" w:cs="方正小标宋简体"/>
          <w:bCs/>
          <w:color w:val="000000"/>
          <w:sz w:val="44"/>
          <w:szCs w:val="44"/>
        </w:rPr>
        <w:t>名</w:t>
      </w:r>
      <w:r>
        <w:rPr>
          <w:rStyle w:val="24"/>
          <w:rFonts w:hint="eastAsia" w:ascii="方正小标宋简体" w:hAnsi="方正小标宋简体" w:eastAsia="方正小标宋简体" w:cs="方正小标宋简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其他收入：指单位取得的除上述收入以外的各项收入。主要是征地拆迁收入、房屋补差款收入等。</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一般公共服务（类）政府办公厅（室）及相关机构事务（款）行政运行（项）：指反映行政单位（包括实行公务员管理的事业单位）的基本支出。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10.一般公共服务（类）政府办公厅（室）及相关机构事务（款）一般行政管理事务（项）：指反映行政单位（包括实行公务员管理的事业单位）未单独设置顶级科目的其他项目支出。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11.一般公共服务（类）政府办公厅（室）及相关机构事务（款）事业运行（项）：指反映事业单位的基本支出，不包括行政单位（包括实行公务员管理的事业单位）后勤服务中心、医务室等附属事务单位。</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12.一般公共服务（类）海关事务（款）行政运行（项）：指反映行政单位（包括实行公务员管理的事业单位）的基本支出。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3</w:t>
      </w:r>
      <w:r>
        <w:rPr>
          <w:rFonts w:ascii="仿宋_GB2312" w:eastAsia="仿宋_GB2312"/>
          <w:color w:val="000000"/>
          <w:sz w:val="32"/>
          <w:szCs w:val="32"/>
        </w:rPr>
        <w:t>.</w:t>
      </w:r>
      <w:r>
        <w:rPr>
          <w:rFonts w:hint="eastAsia" w:ascii="仿宋_GB2312" w:eastAsia="仿宋_GB2312"/>
          <w:color w:val="000000"/>
          <w:sz w:val="32"/>
          <w:szCs w:val="32"/>
        </w:rPr>
        <w:t>教育（类）教育管理事务（款）其他教育管理事务支出（项）：指反映除上述项目以外其他用于教育管理事务方面的支出。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14.教育（类）教育管理事务（款）其他教育管理事务支出（项）：指反映除上述项目以外其他用于教育管理事务方面的支出。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15.教育（类）普通教育（款）小学教育（项）：反映各部门举办的小学教育支出。政府各部门对社会中介组织等举办的小学的自助，如各类捐赠、补贴等，也在本科目中反映。</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6</w:t>
      </w:r>
      <w:r>
        <w:rPr>
          <w:rFonts w:ascii="仿宋_GB2312" w:eastAsia="仿宋_GB2312"/>
          <w:color w:val="000000"/>
          <w:sz w:val="32"/>
          <w:szCs w:val="32"/>
        </w:rPr>
        <w:t>.</w:t>
      </w:r>
      <w:r>
        <w:rPr>
          <w:rFonts w:hint="eastAsia" w:ascii="仿宋_GB2312" w:eastAsia="仿宋_GB2312"/>
          <w:color w:val="000000"/>
          <w:sz w:val="32"/>
          <w:szCs w:val="32"/>
        </w:rPr>
        <w:t>社会保障和就业（类）行政事业单位离退休（款）机关事业单位基本养老保险缴费支出（项）：指反映机关事业单位实施养老保险制度由单位缴纳的基本养老保险费支出。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17.社会保障和就业（类）其他社会保障和就业支出（款）其他社会保障和就业支出（项）：反映除上述项目以为其他用于社会保障和就业方面的支出。</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8</w:t>
      </w:r>
      <w:r>
        <w:rPr>
          <w:rFonts w:ascii="仿宋_GB2312" w:eastAsia="仿宋_GB2312"/>
          <w:color w:val="000000"/>
          <w:sz w:val="32"/>
          <w:szCs w:val="32"/>
        </w:rPr>
        <w:t>.</w:t>
      </w:r>
      <w:r>
        <w:rPr>
          <w:rFonts w:hint="eastAsia" w:ascii="仿宋_GB2312" w:eastAsia="仿宋_GB2312"/>
          <w:color w:val="000000"/>
          <w:sz w:val="32"/>
          <w:szCs w:val="32"/>
        </w:rPr>
        <w:t>医疗卫生与计划生育（类）公立医院（款）综合医院（项）：指反映卫生健康、中医部门所属的城市综合性医院、独立门诊、教学医院、疗养院和县医院的支出。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19.医疗卫生与计划生育（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20.医疗卫生与计划生育（类）行政事业单位医疗（款）事业单位医疗（项）：反映财政部门安排的事业单位基本医疗保险缴费经费，未参加医疗保险的事业单位的公费医疗经费，按国家规定享受离休人员待遇的医疗经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21.医疗卫生与计划生育（类）行政事业单位医疗（款）公务员医疗补助（项）：反映财政部门安排的公务员医疗补助经费。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22</w:t>
      </w:r>
      <w:r>
        <w:rPr>
          <w:rFonts w:ascii="仿宋_GB2312" w:eastAsia="仿宋_GB2312"/>
          <w:color w:val="000000"/>
          <w:sz w:val="32"/>
          <w:szCs w:val="32"/>
        </w:rPr>
        <w:t>.</w:t>
      </w:r>
      <w:r>
        <w:rPr>
          <w:rFonts w:hint="eastAsia" w:ascii="仿宋_GB2312" w:eastAsia="仿宋_GB2312"/>
          <w:color w:val="000000"/>
          <w:sz w:val="32"/>
          <w:szCs w:val="32"/>
        </w:rPr>
        <w:t>节能环保（类）污染防治（款）水体（项）：指反映政府在排水、污水处理、水污染防治、湖库生态环境保护、水源地保护、国土江河综合治理、河流治理与保护、地下水修复与保护等方面的支出。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23</w:t>
      </w:r>
      <w:r>
        <w:rPr>
          <w:rFonts w:ascii="仿宋_GB2312" w:eastAsia="仿宋_GB2312"/>
          <w:color w:val="000000"/>
          <w:sz w:val="32"/>
          <w:szCs w:val="32"/>
        </w:rPr>
        <w:t>.</w:t>
      </w:r>
      <w:r>
        <w:rPr>
          <w:rFonts w:hint="eastAsia" w:ascii="仿宋_GB2312" w:eastAsia="仿宋_GB2312"/>
          <w:color w:val="000000"/>
          <w:sz w:val="32"/>
          <w:szCs w:val="32"/>
        </w:rPr>
        <w:t>城乡社区（类）城乡社区公共设施（款）其他城乡社区公共设施支出（项）：指反映除上述项目以外其他用于城乡社区公共设施方面的支出。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24</w:t>
      </w:r>
      <w:r>
        <w:rPr>
          <w:rFonts w:ascii="仿宋_GB2312" w:eastAsia="仿宋_GB2312"/>
          <w:color w:val="000000"/>
          <w:sz w:val="32"/>
          <w:szCs w:val="32"/>
        </w:rPr>
        <w:t>.</w:t>
      </w:r>
      <w:r>
        <w:rPr>
          <w:rFonts w:hint="eastAsia" w:ascii="仿宋_GB2312" w:eastAsia="仿宋_GB2312"/>
          <w:color w:val="000000"/>
          <w:sz w:val="32"/>
          <w:szCs w:val="32"/>
        </w:rPr>
        <w:t>城乡社区（类）国有土地使用权出让收入及对应专项债务收入安排的支出（款）征地和拆迁补偿支出（项）：反映地方人民政府在征地和收购土地过程中支付的土地补偿费、安置补助费、地上附着和青苗补偿费、拆迁补偿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25</w:t>
      </w:r>
      <w:r>
        <w:rPr>
          <w:rFonts w:ascii="仿宋_GB2312" w:eastAsia="仿宋_GB2312"/>
          <w:color w:val="000000"/>
          <w:sz w:val="32"/>
          <w:szCs w:val="32"/>
        </w:rPr>
        <w:t>.</w:t>
      </w:r>
      <w:r>
        <w:rPr>
          <w:rFonts w:hint="eastAsia" w:ascii="仿宋_GB2312" w:eastAsia="仿宋_GB2312"/>
          <w:color w:val="000000"/>
          <w:sz w:val="32"/>
          <w:szCs w:val="32"/>
        </w:rPr>
        <w:t>城乡社区（类）国有土地使用权出让收入及对应专项债务收入安排的支出（款）土地开发支出（项）：反映地方人民政府用于前期土地开发性支出以及与前期土地开发相关的费用等支出。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26</w:t>
      </w:r>
      <w:r>
        <w:rPr>
          <w:rFonts w:ascii="仿宋_GB2312" w:eastAsia="仿宋_GB2312"/>
          <w:color w:val="000000"/>
          <w:sz w:val="32"/>
          <w:szCs w:val="32"/>
        </w:rPr>
        <w:t>.</w:t>
      </w:r>
      <w:r>
        <w:rPr>
          <w:rFonts w:hint="eastAsia" w:ascii="仿宋_GB2312" w:eastAsia="仿宋_GB2312"/>
          <w:color w:val="000000"/>
          <w:sz w:val="32"/>
          <w:szCs w:val="32"/>
        </w:rPr>
        <w:t>城乡社区（类）国有土地使用权出让收入及对应专项债务收入安排的支出（款）补助被征地农民支出（项）：反映土地出让收入用于补助被征地农民社会保障支出以及保持被征地农民原有生活水平支出。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27</w:t>
      </w:r>
      <w:r>
        <w:rPr>
          <w:rFonts w:ascii="仿宋_GB2312" w:eastAsia="仿宋_GB2312"/>
          <w:color w:val="000000"/>
          <w:sz w:val="32"/>
          <w:szCs w:val="32"/>
        </w:rPr>
        <w:t>.</w:t>
      </w:r>
      <w:r>
        <w:rPr>
          <w:rFonts w:hint="eastAsia" w:ascii="仿宋_GB2312" w:eastAsia="仿宋_GB2312"/>
          <w:color w:val="000000"/>
          <w:sz w:val="32"/>
          <w:szCs w:val="32"/>
        </w:rPr>
        <w:t>城乡社区（类）国有土地使用权出让收入及对应专项债务收入安排的支出（款）公共租赁住房支出（项）：反映从土地出让净收益中安排用于发展公共租赁住房方面的支出。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28</w:t>
      </w:r>
      <w:r>
        <w:rPr>
          <w:rFonts w:ascii="仿宋_GB2312" w:eastAsia="仿宋_GB2312"/>
          <w:color w:val="000000"/>
          <w:sz w:val="32"/>
          <w:szCs w:val="32"/>
        </w:rPr>
        <w:t>.</w:t>
      </w:r>
      <w:r>
        <w:rPr>
          <w:rFonts w:hint="eastAsia" w:ascii="仿宋_GB2312" w:eastAsia="仿宋_GB2312"/>
          <w:color w:val="000000"/>
          <w:sz w:val="32"/>
          <w:szCs w:val="32"/>
        </w:rPr>
        <w:t>城乡社区（类）国有土地使用权出让收入及对应专项债务收入安排的支出（款）其他国有土地使用权出让收入安排的支出（项）：反映土地出让收入用于其他方面的支出。不包括市县级政府当年按规定用土地出让收入向中央和省级政府缴纳的新增建设用地土地有偿使用费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29</w:t>
      </w:r>
      <w:r>
        <w:rPr>
          <w:rFonts w:ascii="仿宋_GB2312" w:eastAsia="仿宋_GB2312"/>
          <w:color w:val="000000"/>
          <w:sz w:val="32"/>
          <w:szCs w:val="32"/>
        </w:rPr>
        <w:t>.</w:t>
      </w:r>
      <w:r>
        <w:rPr>
          <w:rFonts w:hint="eastAsia" w:ascii="仿宋_GB2312" w:eastAsia="仿宋_GB2312"/>
          <w:color w:val="000000"/>
          <w:sz w:val="32"/>
          <w:szCs w:val="32"/>
        </w:rPr>
        <w:t>城乡社区（类）国有土地收益基金及对应专项债务收入安排的支出（款）土地开发支出（项）：反映从国有土地收益基金收入中安排用于收购储备土地需要支付的前期土地开发性支出以及与前期土地开发相关的费用等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30</w:t>
      </w:r>
      <w:r>
        <w:rPr>
          <w:rFonts w:ascii="仿宋_GB2312" w:eastAsia="仿宋_GB2312"/>
          <w:color w:val="000000"/>
          <w:sz w:val="32"/>
          <w:szCs w:val="32"/>
        </w:rPr>
        <w:t>.</w:t>
      </w:r>
      <w:r>
        <w:rPr>
          <w:rFonts w:hint="eastAsia" w:ascii="仿宋_GB2312" w:eastAsia="仿宋_GB2312"/>
          <w:color w:val="000000"/>
          <w:sz w:val="32"/>
          <w:szCs w:val="32"/>
        </w:rPr>
        <w:t>城乡社区（类）国有土地收益基金及对应专项债务收入安排的支出（款）其他国有土地收益基金支出（项）：反映从国有土地收益基金收入中安排用于其他支出。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31</w:t>
      </w:r>
      <w:r>
        <w:rPr>
          <w:rFonts w:ascii="仿宋_GB2312" w:eastAsia="仿宋_GB2312"/>
          <w:color w:val="000000"/>
          <w:sz w:val="32"/>
          <w:szCs w:val="32"/>
        </w:rPr>
        <w:t>.</w:t>
      </w:r>
      <w:r>
        <w:rPr>
          <w:rFonts w:hint="eastAsia" w:ascii="仿宋_GB2312" w:eastAsia="仿宋_GB2312"/>
          <w:color w:val="000000"/>
          <w:sz w:val="32"/>
          <w:szCs w:val="32"/>
        </w:rPr>
        <w:t>农林水（类）水利（款）农田水利（项）：指反映国家对农田水利和打井、集雨设施、节水灌溉等水利设施的补助，小型水库除险补助以及排灌站、小水电站补助等。</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32</w:t>
      </w:r>
      <w:r>
        <w:rPr>
          <w:rFonts w:ascii="仿宋_GB2312" w:eastAsia="仿宋_GB2312"/>
          <w:color w:val="000000"/>
          <w:sz w:val="32"/>
          <w:szCs w:val="32"/>
        </w:rPr>
        <w:t>.</w:t>
      </w:r>
      <w:r>
        <w:rPr>
          <w:rFonts w:hint="eastAsia" w:ascii="仿宋_GB2312" w:eastAsia="仿宋_GB2312"/>
          <w:color w:val="000000"/>
          <w:sz w:val="32"/>
          <w:szCs w:val="32"/>
        </w:rPr>
        <w:t>交通运输（类）车辆购置税支出（款）车辆购置税用于公路等基础设施建设支出（项）：指反映车辆购置税收入安排用于公路等基础设施建设的支出。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33</w:t>
      </w:r>
      <w:r>
        <w:rPr>
          <w:rFonts w:ascii="仿宋_GB2312" w:eastAsia="仿宋_GB2312"/>
          <w:color w:val="000000"/>
          <w:sz w:val="32"/>
          <w:szCs w:val="32"/>
        </w:rPr>
        <w:t>.</w:t>
      </w:r>
      <w:r>
        <w:rPr>
          <w:rFonts w:hint="eastAsia" w:ascii="仿宋_GB2312" w:eastAsia="仿宋_GB2312"/>
          <w:color w:val="000000"/>
          <w:sz w:val="32"/>
          <w:szCs w:val="32"/>
        </w:rPr>
        <w:t>住房保障（类）住房改革支出（款）住房公积金（项）：指反映行政事业单位按人力资源和社会保障部、财政部规定的基本工资和津贴补贴以及规定比例为职工缴纳的住房公积金。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34</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35</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36</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37</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38</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s="黑体"/>
          <w:sz w:val="32"/>
          <w:szCs w:val="32"/>
        </w:rPr>
      </w:pPr>
    </w:p>
    <w:p>
      <w:pPr>
        <w:spacing w:line="600" w:lineRule="exact"/>
        <w:jc w:val="center"/>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方正小标宋简体" w:hAnsi="方正小标宋简体" w:eastAsia="方正小标宋简体" w:cs="方正小标宋简体"/>
          <w:color w:val="000000"/>
          <w:sz w:val="44"/>
          <w:szCs w:val="44"/>
        </w:rPr>
        <w:t>第</w:t>
      </w:r>
      <w:r>
        <w:rPr>
          <w:rStyle w:val="24"/>
          <w:rFonts w:hint="eastAsia" w:ascii="方正小标宋简体" w:hAnsi="方正小标宋简体" w:eastAsia="方正小标宋简体" w:cs="方正小标宋简体"/>
          <w:b w:val="0"/>
        </w:rPr>
        <w:t>四部分 附件</w:t>
      </w:r>
      <w:bookmarkEnd w:id="58"/>
    </w:p>
    <w:p>
      <w:pPr>
        <w:spacing w:line="600" w:lineRule="exact"/>
        <w:jc w:val="center"/>
        <w:outlineLvl w:val="0"/>
        <w:rPr>
          <w:rStyle w:val="24"/>
        </w:rPr>
      </w:pPr>
    </w:p>
    <w:p>
      <w:pPr>
        <w:pStyle w:val="3"/>
        <w:rPr>
          <w:rStyle w:val="24"/>
          <w:rFonts w:ascii="仿宋" w:hAnsi="仿宋" w:eastAsia="仿宋"/>
          <w:b w:val="0"/>
          <w:bCs w:val="0"/>
          <w:sz w:val="32"/>
          <w:szCs w:val="32"/>
        </w:rPr>
      </w:pPr>
      <w:bookmarkStart w:id="59" w:name="_Toc15396615"/>
      <w:r>
        <w:rPr>
          <w:rStyle w:val="24"/>
          <w:rFonts w:hint="eastAsia" w:ascii="仿宋" w:hAnsi="仿宋" w:eastAsia="仿宋"/>
          <w:b w:val="0"/>
          <w:bCs w:val="0"/>
          <w:sz w:val="32"/>
          <w:szCs w:val="32"/>
        </w:rPr>
        <w:t>附件1</w:t>
      </w:r>
      <w:bookmarkEnd w:id="59"/>
    </w:p>
    <w:p>
      <w:pPr>
        <w:spacing w:line="600" w:lineRule="exact"/>
        <w:jc w:val="center"/>
        <w:outlineLvl w:val="0"/>
        <w:rPr>
          <w:rFonts w:ascii="黑体" w:hAnsi="黑体" w:eastAsia="黑体" w:cs="方正小标宋简体"/>
          <w:sz w:val="36"/>
          <w:szCs w:val="36"/>
        </w:rPr>
      </w:pPr>
      <w:bookmarkStart w:id="60" w:name="_Toc15396616"/>
      <w:r>
        <w:rPr>
          <w:rFonts w:hint="eastAsia" w:ascii="黑体" w:hAnsi="黑体" w:eastAsia="黑体" w:cs="方正小标宋简体"/>
          <w:sz w:val="36"/>
          <w:szCs w:val="36"/>
        </w:rPr>
        <w:t>中国西部现代物流港管理委员会</w:t>
      </w:r>
    </w:p>
    <w:p>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2018年部门整体支出绩效评价报告</w:t>
      </w:r>
      <w:bookmarkEnd w:id="60"/>
    </w:p>
    <w:p>
      <w:pPr>
        <w:spacing w:line="580" w:lineRule="exact"/>
        <w:ind w:firstLine="640" w:firstLineChars="200"/>
        <w:rPr>
          <w:rFonts w:ascii="黑体" w:hAnsi="黑体" w:eastAsia="黑体" w:cs="黑体"/>
          <w:sz w:val="32"/>
          <w:szCs w:val="32"/>
        </w:rPr>
      </w:pPr>
    </w:p>
    <w:p>
      <w:pPr>
        <w:pStyle w:val="22"/>
        <w:spacing w:line="560" w:lineRule="exact"/>
        <w:ind w:firstLine="640" w:firstLineChars="200"/>
        <w:rPr>
          <w:rFonts w:ascii="仿宋_GB2312" w:eastAsia="仿宋_GB2312"/>
          <w:sz w:val="32"/>
          <w:szCs w:val="32"/>
        </w:rPr>
      </w:pPr>
      <w:bookmarkStart w:id="61" w:name="_Toc15396617"/>
      <w:r>
        <w:rPr>
          <w:rFonts w:ascii="仿宋_GB2312" w:eastAsia="仿宋_GB2312"/>
          <w:sz w:val="32"/>
          <w:szCs w:val="32"/>
        </w:rPr>
        <w:t>一、部门（单位）概况</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（一）机构组成。</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四川高新技术产业园区管理委员会2018年为原中国西部现代物流港管理委员会，当时</w:t>
      </w:r>
      <w:r>
        <w:rPr>
          <w:rFonts w:hint="eastAsia" w:ascii="仿宋_GB2312" w:eastAsia="仿宋_GB2312"/>
          <w:sz w:val="32"/>
          <w:szCs w:val="32"/>
        </w:rPr>
        <w:t>机构组成为</w:t>
      </w:r>
      <w:r>
        <w:rPr>
          <w:rFonts w:ascii="仿宋_GB2312" w:eastAsia="仿宋_GB2312"/>
          <w:sz w:val="32"/>
          <w:szCs w:val="32"/>
        </w:rPr>
        <w:t>政府机关1个。</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（二）机构职能。</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中国西部现代物流港管理委员会主要职能包括负责园区招商引资、规划建设、基础配套等产业发展关键环节的管理与服务工作</w:t>
      </w:r>
      <w:r>
        <w:rPr>
          <w:rFonts w:hint="eastAsia" w:ascii="仿宋_GB2312" w:eastAsia="仿宋_GB2312"/>
          <w:sz w:val="32"/>
          <w:szCs w:val="32"/>
        </w:rPr>
        <w:t>等</w:t>
      </w:r>
      <w:r>
        <w:rPr>
          <w:rFonts w:ascii="仿宋_GB2312" w:eastAsia="仿宋_GB2312"/>
          <w:sz w:val="32"/>
          <w:szCs w:val="32"/>
        </w:rPr>
        <w:t>。</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（三）人员概况。</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中国西部现代物流港管理委员会2018年年末共有在职在编人员68人，其中行政人员24人，事业人员44人。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二、部门财政资金收支情况</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（一）部门财政资金收入情况。</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中国西部现代物流港管理委员会2018年财政拨款收入合计179291.36万元。其中：一般公共财政预算拨款46668.07万元，政府性基金预算拨款132623.29万。</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（二）部门财政资金支出情况。</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中国西部现代物流港管理委员会2018年财政拨款支出合计177395.61万元。其中：一般公共财政预算拨款41693.96万元，政府性基金预算拨款135701.65万元。</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三、部门财政支出管理情况</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（一）预算编制情况。</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中国西部现代物流港管理委员会为做好2018年预算编制工作，组织相关人员参加培训，及时安排相关业务人员负责部门预算的编报，较好的完成了本年度预算编报、审核等工作。</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（二）执行管理情况。</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ab/>
      </w:r>
      <w:r>
        <w:rPr>
          <w:rFonts w:ascii="仿宋_GB2312" w:eastAsia="仿宋_GB2312"/>
          <w:sz w:val="32"/>
          <w:szCs w:val="32"/>
        </w:rPr>
        <w:t>中国西部现代物流港管理委员会2018年所有收入和支出均纳入部门预算管理。严格按照部门预算执行进度进行资金拨付，保障了园区的基本运行与建设发展。</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中国西部现代物流港管理委员会2018年“三公”经费财政拨款支出决算为9.82万元，完成预算79.39%。其中：公务用车购置及运行维护费支出决算为0万元；公务接待费支出决算为4.82万元；因公出国（境）费5万元。2018年度“三公”经费支出决算数小于预算数的主要原因是公务接待费用减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（三）综合管理情况。</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中国西部现代物流港管理委员会2018年政府性债务、非税收入执收、政策采购实施计划、资产管理、内控制度管理、信息公开、绩效评价及依法接受财政监督严格按照船山区与我委管理制度实施管理。</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（四）整体绩效。</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2018年，中国西部现代物流港管理委员将部门整体支出绩效评价作为财政预算资金使用管理的一项重要工作，切实加强预算收支管理，全面梳理内部管理流程，建立健全内部管理制度，有效提升了部门整体支出管理水平。</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四、评价结论及建议</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（一）评价结论。</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2018年中国西部现代物流港管理委员会财务管理制度健全规范，资金使用规范，无违规违纪现象，部门整体支出绩效自评得分</w:t>
      </w:r>
      <w:r>
        <w:rPr>
          <w:rFonts w:hint="eastAsia" w:ascii="仿宋_GB2312" w:eastAsia="仿宋_GB2312"/>
          <w:sz w:val="32"/>
          <w:szCs w:val="32"/>
        </w:rPr>
        <w:t>87分</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（二）存在问题。</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2018年中国西部现代物流港管理委员会土地出让金收入、征地拆迁和土地开发等资金皆未纳入年初预算。</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（三）改进建议。</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在今后的工作中，将进一步加强预</w:t>
      </w:r>
      <w:r>
        <w:rPr>
          <w:rFonts w:hint="eastAsia" w:ascii="仿宋_GB2312" w:eastAsia="仿宋_GB2312"/>
          <w:sz w:val="32"/>
          <w:szCs w:val="32"/>
        </w:rPr>
        <w:t>决</w:t>
      </w:r>
      <w:r>
        <w:rPr>
          <w:rFonts w:ascii="仿宋_GB2312" w:eastAsia="仿宋_GB2312"/>
          <w:sz w:val="32"/>
          <w:szCs w:val="32"/>
        </w:rPr>
        <w:t>算管理，完善内部控制制度，继续厉行节俭，提高财政资金的使用效率。</w:t>
      </w:r>
    </w:p>
    <w:p>
      <w:pPr>
        <w:pStyle w:val="22"/>
        <w:spacing w:line="560" w:lineRule="exact"/>
        <w:rPr>
          <w:rFonts w:ascii="仿宋_GB2312" w:eastAsia="仿宋_GB2312"/>
          <w:sz w:val="32"/>
          <w:szCs w:val="32"/>
        </w:rPr>
      </w:pPr>
    </w:p>
    <w:p>
      <w:pPr>
        <w:pStyle w:val="22"/>
        <w:spacing w:line="560" w:lineRule="exact"/>
        <w:rPr>
          <w:rFonts w:ascii="仿宋_GB2312" w:eastAsia="仿宋_GB2312"/>
          <w:sz w:val="32"/>
          <w:szCs w:val="32"/>
        </w:rPr>
      </w:pPr>
    </w:p>
    <w:p>
      <w:pPr>
        <w:pStyle w:val="22"/>
        <w:spacing w:line="560" w:lineRule="exact"/>
        <w:rPr>
          <w:rFonts w:ascii="仿宋_GB2312" w:eastAsia="仿宋_GB2312"/>
          <w:sz w:val="32"/>
          <w:szCs w:val="32"/>
        </w:rPr>
      </w:pPr>
    </w:p>
    <w:p>
      <w:pPr>
        <w:pStyle w:val="22"/>
        <w:spacing w:line="560" w:lineRule="exact"/>
        <w:rPr>
          <w:rFonts w:ascii="仿宋_GB2312" w:eastAsia="仿宋_GB2312"/>
          <w:sz w:val="32"/>
          <w:szCs w:val="32"/>
        </w:rPr>
      </w:pPr>
    </w:p>
    <w:p>
      <w:pPr>
        <w:pStyle w:val="22"/>
        <w:spacing w:line="560" w:lineRule="exact"/>
        <w:rPr>
          <w:rFonts w:ascii="仿宋_GB2312" w:eastAsia="仿宋_GB2312"/>
          <w:sz w:val="32"/>
          <w:szCs w:val="32"/>
        </w:rPr>
      </w:pPr>
    </w:p>
    <w:p>
      <w:pPr>
        <w:pStyle w:val="22"/>
        <w:spacing w:line="560" w:lineRule="exact"/>
        <w:rPr>
          <w:rFonts w:ascii="仿宋_GB2312" w:eastAsia="仿宋_GB2312"/>
          <w:sz w:val="32"/>
          <w:szCs w:val="32"/>
        </w:rPr>
      </w:pPr>
    </w:p>
    <w:p>
      <w:pPr>
        <w:pStyle w:val="22"/>
        <w:spacing w:line="560" w:lineRule="exact"/>
        <w:rPr>
          <w:rFonts w:ascii="仿宋_GB2312" w:eastAsia="仿宋_GB2312"/>
          <w:sz w:val="32"/>
          <w:szCs w:val="32"/>
        </w:rPr>
      </w:pPr>
    </w:p>
    <w:p>
      <w:pPr>
        <w:pStyle w:val="22"/>
        <w:spacing w:line="560" w:lineRule="exact"/>
        <w:rPr>
          <w:rFonts w:ascii="仿宋_GB2312" w:eastAsia="仿宋_GB2312"/>
          <w:sz w:val="32"/>
          <w:szCs w:val="32"/>
        </w:rPr>
      </w:pPr>
    </w:p>
    <w:p>
      <w:pPr>
        <w:pStyle w:val="22"/>
        <w:spacing w:line="560" w:lineRule="exact"/>
        <w:rPr>
          <w:rStyle w:val="24"/>
          <w:rFonts w:ascii="仿宋" w:hAnsi="仿宋"/>
          <w:sz w:val="32"/>
          <w:szCs w:val="32"/>
        </w:rPr>
      </w:pPr>
      <w:r>
        <w:rPr>
          <w:rStyle w:val="24"/>
          <w:rFonts w:hint="eastAsia" w:ascii="仿宋" w:hAnsi="仿宋"/>
          <w:sz w:val="32"/>
          <w:szCs w:val="32"/>
        </w:rPr>
        <w:t>附件2</w:t>
      </w:r>
      <w:bookmarkEnd w:id="61"/>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2018年车辆</w:t>
      </w:r>
      <w:r>
        <w:rPr>
          <w:rFonts w:ascii="黑体" w:hAnsi="黑体" w:eastAsia="黑体" w:cs="方正小标宋简体"/>
          <w:sz w:val="44"/>
          <w:szCs w:val="44"/>
        </w:rPr>
        <w:t>购置税收入</w:t>
      </w:r>
      <w:r>
        <w:rPr>
          <w:rFonts w:hint="eastAsia" w:ascii="黑体" w:hAnsi="黑体" w:eastAsia="黑体" w:cs="方正小标宋简体"/>
          <w:sz w:val="44"/>
          <w:szCs w:val="44"/>
        </w:rPr>
        <w:t>补助</w:t>
      </w:r>
      <w:r>
        <w:rPr>
          <w:rFonts w:ascii="黑体" w:hAnsi="黑体" w:eastAsia="黑体" w:cs="方正小标宋简体"/>
          <w:sz w:val="44"/>
          <w:szCs w:val="44"/>
        </w:rPr>
        <w:t>地方</w:t>
      </w:r>
      <w:r>
        <w:rPr>
          <w:rFonts w:hint="eastAsia" w:ascii="黑体" w:hAnsi="黑体" w:eastAsia="黑体" w:cs="方正小标宋简体"/>
          <w:sz w:val="44"/>
          <w:szCs w:val="44"/>
        </w:rPr>
        <w:t>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_GB2312"/>
          <w:sz w:val="32"/>
          <w:szCs w:val="32"/>
        </w:rPr>
        <w:t>、评价工作开展及项目情况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西部铁路物流园的建设是构建遂宁市货运服务网络的重要组成部分。项目建成后将依托于遂宁整个地区，以市场为导向，以物流企业为主体，依靠便利的路网条件与物流基础设施，开展物流仓储和停车配载业务；为第三方物流企业、运输业户、商贸流通企业提供物流后方基础设施服务；开展公铁联运业务，提供铁路货物集疏运服务；积极发展集装箱拆装箱、拼箱、货物仓储和运输、城市配送、结算、信息交换等物流服务业务，逐步将西部铁路物流园建设成为规模大、技术先进、服务遂宁的区域性现代化物流园区。项目总占地面积为554062.77平方米（约为831.09亩），建筑面积为148403.57平方米。建设时间安排于2014年4月开工建设，预计2018年6月完工。</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、评价结论及绩效分析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2018年度完成铁路专用线站前工程；分拨配套项目、汽车检测维保中心项目建设；有线接触网改扩建施工工程；物流信息网络信息系统建立，完成年初设定目标。</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1、项目决策</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西部</w:t>
      </w:r>
      <w:r>
        <w:rPr>
          <w:rFonts w:ascii="仿宋" w:hAnsi="仿宋" w:eastAsia="仿宋" w:cs="仿宋_GB2312"/>
          <w:sz w:val="32"/>
          <w:szCs w:val="32"/>
        </w:rPr>
        <w:t>铁路物流园</w:t>
      </w:r>
      <w:r>
        <w:rPr>
          <w:rFonts w:hint="eastAsia" w:ascii="仿宋" w:hAnsi="仿宋" w:eastAsia="仿宋" w:cs="仿宋_GB2312"/>
          <w:sz w:val="32"/>
          <w:szCs w:val="32"/>
        </w:rPr>
        <w:t>的修建将为西部现代物流港创造良好的外部运输条件，大大降低物流港企业原材料和产品的运输成本，增强企业的市场竞争力。积极建设物流港铁路配套工程可使货物、商品等高效、快捷的运送到货主手中，减少货物流通的中间环节，降低货物在途时间，从而减少货物在途资金占用，对于发挥综合运输效能，节约全社会运输成本，提高物流企业和商品的竞争力具有重要作用。中国西部现代物流港（四川遂宁）铁路专用线到发运量近期234×104t，远期374×104t，运输通道可以承担，接轨站增加1条到发线，专用线建设无工程技术难点，技术上可行，工程投资合理。建成后将为中国西部现代物流港（四川遂宁）创造较好的经济效益，实现企业的发展需求，同时能够促进地区发展，缓解当地运能紧张的状况，符合国家相关政策，满足地方需求，为地方经济发展和社会进步作出贡献。绩效目标设置以园区铁路专用线建设为主，相关配套设施建设为辅，分批次建设，实现对园区建设的合理性和明确性。</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2、项目管理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2018年中国西部现代物流港管理委员会拨付四川威斯腾物流有限公司西部铁路物流园项目车辆购置税收入补助地方专项资金5500万元，按照专项资金管理办法，做到专款专用，合规支付园区项目基础工程款项5295万元，购置重型设备购置款项200万元，网络信息平台工程款5万元。</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3、项目绩效</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2018年度四川威斯腾物流有限公司完成铁路专用线建设并正常运行通车，分拨配套项目完工并投入使用，汽车检测维保中心项目竣工并正常开展业务，所有建设项目验收合格率100%，。本年度四川威斯腾物流有限公司园区运营收入1430万元，纳税总额436万元。提供就业机会48个，入驻园区企业数量112家。公司所有建设项目均符合环评审批要求，园区业务网络覆盖遂宁周边14个城市，社会效益和可持续发展效益明显。通过社会大众对铁路物流相比公路物流成本满意度调查，满意认可度达到90%以上。</w:t>
      </w:r>
    </w:p>
    <w:p>
      <w:pPr>
        <w:pStyle w:val="23"/>
        <w:numPr>
          <w:ilvl w:val="0"/>
          <w:numId w:val="1"/>
        </w:numPr>
        <w:spacing w:line="580" w:lineRule="exact"/>
        <w:ind w:firstLineChars="0"/>
        <w:rPr>
          <w:rFonts w:ascii="仿宋" w:hAnsi="仿宋" w:eastAsia="仿宋" w:cs="仿宋_GB2312"/>
          <w:sz w:val="32"/>
          <w:szCs w:val="32"/>
        </w:rPr>
      </w:pPr>
      <w:r>
        <w:rPr>
          <w:rFonts w:ascii="仿宋" w:hAnsi="仿宋" w:eastAsia="仿宋" w:cs="仿宋_GB2312"/>
          <w:sz w:val="32"/>
          <w:szCs w:val="32"/>
        </w:rPr>
        <w:t>存在主要问题</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无。</w:t>
      </w:r>
    </w:p>
    <w:p>
      <w:pPr>
        <w:pStyle w:val="23"/>
        <w:numPr>
          <w:ilvl w:val="0"/>
          <w:numId w:val="1"/>
        </w:numPr>
        <w:spacing w:line="580" w:lineRule="exact"/>
        <w:ind w:firstLineChars="0"/>
        <w:rPr>
          <w:rFonts w:ascii="仿宋" w:hAnsi="仿宋" w:eastAsia="仿宋" w:cs="仿宋_GB2312"/>
          <w:sz w:val="32"/>
          <w:szCs w:val="32"/>
        </w:rPr>
      </w:pPr>
      <w:r>
        <w:rPr>
          <w:rFonts w:ascii="仿宋" w:hAnsi="仿宋" w:eastAsia="仿宋" w:cs="仿宋_GB2312"/>
          <w:sz w:val="32"/>
          <w:szCs w:val="32"/>
        </w:rPr>
        <w:t>相关措施建议</w:t>
      </w:r>
    </w:p>
    <w:p>
      <w:pPr>
        <w:spacing w:line="580" w:lineRule="exact"/>
        <w:ind w:left="640"/>
        <w:rPr>
          <w:rFonts w:ascii="仿宋" w:hAnsi="仿宋" w:eastAsia="仿宋" w:cs="仿宋_GB2312"/>
          <w:sz w:val="32"/>
          <w:szCs w:val="32"/>
        </w:rPr>
      </w:pPr>
      <w:r>
        <w:rPr>
          <w:rFonts w:hint="eastAsia" w:ascii="仿宋" w:hAnsi="仿宋" w:eastAsia="仿宋" w:cs="仿宋_GB2312"/>
          <w:sz w:val="32"/>
          <w:szCs w:val="32"/>
        </w:rPr>
        <w:t>无。</w:t>
      </w:r>
    </w:p>
    <w:p>
      <w:pPr>
        <w:spacing w:line="580" w:lineRule="exact"/>
        <w:rPr>
          <w:rStyle w:val="24"/>
          <w:rFonts w:ascii="仿宋" w:hAnsi="仿宋" w:eastAsia="仿宋" w:cs="仿宋_GB2312"/>
          <w:b w:val="0"/>
          <w:bCs w:val="0"/>
          <w:kern w:val="2"/>
          <w:sz w:val="32"/>
          <w:szCs w:val="32"/>
        </w:rPr>
      </w:pPr>
    </w:p>
    <w:p>
      <w:pPr>
        <w:spacing w:line="600" w:lineRule="exact"/>
        <w:jc w:val="center"/>
        <w:outlineLvl w:val="0"/>
        <w:rPr>
          <w:rFonts w:ascii="黑体" w:hAnsi="黑体" w:eastAsia="黑体"/>
          <w:color w:val="000000"/>
          <w:sz w:val="44"/>
          <w:szCs w:val="44"/>
        </w:rPr>
      </w:pPr>
      <w:bookmarkStart w:id="62" w:name="_Toc15396618"/>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62"/>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3"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3"/>
    </w:p>
    <w:p>
      <w:pPr>
        <w:pStyle w:val="3"/>
        <w:rPr>
          <w:rFonts w:ascii="仿宋" w:hAnsi="仿宋" w:eastAsia="仿宋"/>
          <w:color w:val="000000"/>
        </w:rPr>
      </w:pPr>
      <w:bookmarkStart w:id="64" w:name="_Toc15396620"/>
      <w:r>
        <w:rPr>
          <w:rFonts w:hint="eastAsia" w:ascii="仿宋" w:hAnsi="仿宋" w:eastAsia="仿宋"/>
          <w:b w:val="0"/>
          <w:color w:val="000000"/>
        </w:rPr>
        <w:t>二、收</w:t>
      </w:r>
      <w:r>
        <w:rPr>
          <w:rStyle w:val="25"/>
          <w:rFonts w:hint="eastAsia" w:ascii="仿宋" w:hAnsi="仿宋" w:eastAsia="仿宋"/>
          <w:b w:val="0"/>
          <w:bCs w:val="0"/>
        </w:rPr>
        <w:t>入总表</w:t>
      </w:r>
      <w:bookmarkEnd w:id="64"/>
    </w:p>
    <w:p>
      <w:pPr>
        <w:pStyle w:val="3"/>
        <w:rPr>
          <w:rFonts w:ascii="仿宋" w:hAnsi="仿宋" w:eastAsia="仿宋"/>
          <w:color w:val="000000"/>
        </w:rPr>
      </w:pPr>
      <w:bookmarkStart w:id="65"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bookmarkEnd w:id="65"/>
    </w:p>
    <w:p>
      <w:pPr>
        <w:pStyle w:val="3"/>
        <w:rPr>
          <w:rFonts w:ascii="仿宋" w:hAnsi="仿宋" w:eastAsia="仿宋"/>
          <w:b w:val="0"/>
          <w:color w:val="000000"/>
        </w:rPr>
      </w:pPr>
      <w:bookmarkStart w:id="66"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6"/>
    </w:p>
    <w:p>
      <w:pPr>
        <w:pStyle w:val="3"/>
        <w:rPr>
          <w:rFonts w:ascii="仿宋" w:hAnsi="仿宋" w:eastAsia="仿宋"/>
          <w:color w:val="000000"/>
        </w:rPr>
      </w:pPr>
      <w:bookmarkStart w:id="67"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政拨款支出决算明细表（政府经济分类科目）</w:t>
      </w:r>
      <w:bookmarkEnd w:id="67"/>
    </w:p>
    <w:p>
      <w:pPr>
        <w:pStyle w:val="3"/>
        <w:rPr>
          <w:rFonts w:ascii="仿宋" w:hAnsi="仿宋" w:eastAsia="仿宋"/>
          <w:color w:val="000000"/>
        </w:rPr>
      </w:pPr>
      <w:bookmarkStart w:id="68" w:name="_Toc15396624"/>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8"/>
    </w:p>
    <w:p>
      <w:pPr>
        <w:pStyle w:val="3"/>
        <w:rPr>
          <w:rFonts w:ascii="仿宋" w:hAnsi="仿宋" w:eastAsia="仿宋"/>
          <w:color w:val="000000"/>
        </w:rPr>
      </w:pPr>
      <w:bookmarkStart w:id="69"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9"/>
    </w:p>
    <w:p>
      <w:pPr>
        <w:pStyle w:val="3"/>
        <w:rPr>
          <w:rFonts w:ascii="仿宋" w:hAnsi="仿宋" w:eastAsia="仿宋"/>
          <w:color w:val="000000"/>
        </w:rPr>
      </w:pPr>
      <w:bookmarkStart w:id="70"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70"/>
    </w:p>
    <w:p>
      <w:pPr>
        <w:pStyle w:val="3"/>
        <w:rPr>
          <w:rFonts w:ascii="仿宋" w:hAnsi="仿宋" w:eastAsia="仿宋"/>
          <w:color w:val="000000"/>
        </w:rPr>
      </w:pPr>
      <w:bookmarkStart w:id="71"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71"/>
    </w:p>
    <w:p>
      <w:pPr>
        <w:pStyle w:val="3"/>
        <w:rPr>
          <w:rFonts w:ascii="仿宋" w:hAnsi="仿宋" w:eastAsia="仿宋"/>
          <w:color w:val="000000"/>
        </w:rPr>
      </w:pPr>
      <w:bookmarkStart w:id="72"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2"/>
    </w:p>
    <w:p>
      <w:pPr>
        <w:pStyle w:val="3"/>
        <w:rPr>
          <w:rFonts w:ascii="仿宋" w:hAnsi="仿宋" w:eastAsia="仿宋"/>
          <w:color w:val="000000"/>
        </w:rPr>
      </w:pPr>
      <w:bookmarkStart w:id="73"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3"/>
    </w:p>
    <w:p>
      <w:pPr>
        <w:pStyle w:val="3"/>
        <w:rPr>
          <w:rFonts w:ascii="仿宋" w:hAnsi="仿宋" w:eastAsia="仿宋"/>
          <w:color w:val="000000"/>
        </w:rPr>
      </w:pPr>
      <w:bookmarkStart w:id="74"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4"/>
    </w:p>
    <w:p>
      <w:pPr>
        <w:pStyle w:val="3"/>
        <w:rPr>
          <w:rFonts w:ascii="仿宋" w:hAnsi="仿宋" w:eastAsia="仿宋"/>
          <w:color w:val="000000" w:themeColor="text1"/>
        </w:rPr>
      </w:pPr>
      <w:bookmarkStart w:id="75"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6</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6C66B"/>
    <w:multiLevelType w:val="singleLevel"/>
    <w:tmpl w:val="B026C66B"/>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16D75"/>
    <w:rsid w:val="000222C6"/>
    <w:rsid w:val="00024AE0"/>
    <w:rsid w:val="0002549F"/>
    <w:rsid w:val="00034038"/>
    <w:rsid w:val="000550BC"/>
    <w:rsid w:val="00055821"/>
    <w:rsid w:val="00060C4E"/>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0F75D9"/>
    <w:rsid w:val="00114E9B"/>
    <w:rsid w:val="0014262A"/>
    <w:rsid w:val="0014729F"/>
    <w:rsid w:val="00157BAB"/>
    <w:rsid w:val="001654D1"/>
    <w:rsid w:val="0018106D"/>
    <w:rsid w:val="001877A7"/>
    <w:rsid w:val="00191536"/>
    <w:rsid w:val="00196687"/>
    <w:rsid w:val="001A4796"/>
    <w:rsid w:val="001C0962"/>
    <w:rsid w:val="001C70D5"/>
    <w:rsid w:val="001D38F8"/>
    <w:rsid w:val="001D7531"/>
    <w:rsid w:val="001E737D"/>
    <w:rsid w:val="001F0592"/>
    <w:rsid w:val="001F7506"/>
    <w:rsid w:val="002006CD"/>
    <w:rsid w:val="00202B36"/>
    <w:rsid w:val="00204B7A"/>
    <w:rsid w:val="0021101A"/>
    <w:rsid w:val="002139C6"/>
    <w:rsid w:val="00213DA8"/>
    <w:rsid w:val="00220536"/>
    <w:rsid w:val="00230AD4"/>
    <w:rsid w:val="00230D75"/>
    <w:rsid w:val="00235629"/>
    <w:rsid w:val="0025233B"/>
    <w:rsid w:val="00260C38"/>
    <w:rsid w:val="002616C0"/>
    <w:rsid w:val="002662AA"/>
    <w:rsid w:val="002729E0"/>
    <w:rsid w:val="00280496"/>
    <w:rsid w:val="00295495"/>
    <w:rsid w:val="002B2613"/>
    <w:rsid w:val="002C1B80"/>
    <w:rsid w:val="002F1818"/>
    <w:rsid w:val="002F567B"/>
    <w:rsid w:val="003216A9"/>
    <w:rsid w:val="003530BF"/>
    <w:rsid w:val="0037013F"/>
    <w:rsid w:val="00380C92"/>
    <w:rsid w:val="00384923"/>
    <w:rsid w:val="003A484F"/>
    <w:rsid w:val="003A74A0"/>
    <w:rsid w:val="003B0BE0"/>
    <w:rsid w:val="003B0C1B"/>
    <w:rsid w:val="003B688C"/>
    <w:rsid w:val="003C0291"/>
    <w:rsid w:val="003C39AE"/>
    <w:rsid w:val="003C7B60"/>
    <w:rsid w:val="003D1FB2"/>
    <w:rsid w:val="003D66DA"/>
    <w:rsid w:val="003E1310"/>
    <w:rsid w:val="003E6F55"/>
    <w:rsid w:val="003E74A3"/>
    <w:rsid w:val="00406254"/>
    <w:rsid w:val="004223DE"/>
    <w:rsid w:val="00434489"/>
    <w:rsid w:val="00437085"/>
    <w:rsid w:val="00443880"/>
    <w:rsid w:val="004464F4"/>
    <w:rsid w:val="00454675"/>
    <w:rsid w:val="00471401"/>
    <w:rsid w:val="00473F31"/>
    <w:rsid w:val="0048263A"/>
    <w:rsid w:val="00487E5D"/>
    <w:rsid w:val="004A711F"/>
    <w:rsid w:val="004B199D"/>
    <w:rsid w:val="004B4690"/>
    <w:rsid w:val="004C78B3"/>
    <w:rsid w:val="004D62B3"/>
    <w:rsid w:val="004E0A2D"/>
    <w:rsid w:val="004E206B"/>
    <w:rsid w:val="004E6DF7"/>
    <w:rsid w:val="004F0FBD"/>
    <w:rsid w:val="00502D55"/>
    <w:rsid w:val="00505A47"/>
    <w:rsid w:val="00512FDA"/>
    <w:rsid w:val="00520DA0"/>
    <w:rsid w:val="005636F5"/>
    <w:rsid w:val="005664BB"/>
    <w:rsid w:val="0056729D"/>
    <w:rsid w:val="0057481D"/>
    <w:rsid w:val="0058486E"/>
    <w:rsid w:val="005A58BB"/>
    <w:rsid w:val="005D1C8B"/>
    <w:rsid w:val="005D5CED"/>
    <w:rsid w:val="005F1A4C"/>
    <w:rsid w:val="00604F21"/>
    <w:rsid w:val="00605688"/>
    <w:rsid w:val="006070AF"/>
    <w:rsid w:val="00607E6C"/>
    <w:rsid w:val="006101B1"/>
    <w:rsid w:val="00614E44"/>
    <w:rsid w:val="00622830"/>
    <w:rsid w:val="00630AEF"/>
    <w:rsid w:val="006325F8"/>
    <w:rsid w:val="00634879"/>
    <w:rsid w:val="00634C9A"/>
    <w:rsid w:val="006440E4"/>
    <w:rsid w:val="0066343B"/>
    <w:rsid w:val="00664777"/>
    <w:rsid w:val="006748A4"/>
    <w:rsid w:val="006763F0"/>
    <w:rsid w:val="00683E73"/>
    <w:rsid w:val="00696E38"/>
    <w:rsid w:val="006A3141"/>
    <w:rsid w:val="006A37AA"/>
    <w:rsid w:val="006A5E34"/>
    <w:rsid w:val="006B2422"/>
    <w:rsid w:val="006B2B9A"/>
    <w:rsid w:val="006C1937"/>
    <w:rsid w:val="006F020C"/>
    <w:rsid w:val="007127B7"/>
    <w:rsid w:val="007416B6"/>
    <w:rsid w:val="00746F48"/>
    <w:rsid w:val="0075404D"/>
    <w:rsid w:val="00755CCD"/>
    <w:rsid w:val="0076182A"/>
    <w:rsid w:val="007644ED"/>
    <w:rsid w:val="0076685A"/>
    <w:rsid w:val="00767B7E"/>
    <w:rsid w:val="007716BE"/>
    <w:rsid w:val="00775A4C"/>
    <w:rsid w:val="007770C3"/>
    <w:rsid w:val="007774AC"/>
    <w:rsid w:val="00784D24"/>
    <w:rsid w:val="00785FBA"/>
    <w:rsid w:val="00786E4A"/>
    <w:rsid w:val="0078753E"/>
    <w:rsid w:val="007875EB"/>
    <w:rsid w:val="00793A11"/>
    <w:rsid w:val="0079426B"/>
    <w:rsid w:val="007B3012"/>
    <w:rsid w:val="007D312A"/>
    <w:rsid w:val="007D3F19"/>
    <w:rsid w:val="007E23B0"/>
    <w:rsid w:val="007F1991"/>
    <w:rsid w:val="007F2C2F"/>
    <w:rsid w:val="007F55FC"/>
    <w:rsid w:val="007F5665"/>
    <w:rsid w:val="00800112"/>
    <w:rsid w:val="008253BB"/>
    <w:rsid w:val="00825A1C"/>
    <w:rsid w:val="0083706E"/>
    <w:rsid w:val="008423A5"/>
    <w:rsid w:val="00850625"/>
    <w:rsid w:val="00853718"/>
    <w:rsid w:val="00855221"/>
    <w:rsid w:val="00860645"/>
    <w:rsid w:val="00861D67"/>
    <w:rsid w:val="00871F71"/>
    <w:rsid w:val="00877A23"/>
    <w:rsid w:val="00885AF4"/>
    <w:rsid w:val="008939CD"/>
    <w:rsid w:val="00897787"/>
    <w:rsid w:val="008B768C"/>
    <w:rsid w:val="008C4DB1"/>
    <w:rsid w:val="008C4EAF"/>
    <w:rsid w:val="008C5176"/>
    <w:rsid w:val="008C7FD0"/>
    <w:rsid w:val="008D29AF"/>
    <w:rsid w:val="008E1DE7"/>
    <w:rsid w:val="008E707C"/>
    <w:rsid w:val="00900913"/>
    <w:rsid w:val="00900B08"/>
    <w:rsid w:val="00902155"/>
    <w:rsid w:val="00902FA3"/>
    <w:rsid w:val="00903A83"/>
    <w:rsid w:val="00923564"/>
    <w:rsid w:val="0092392E"/>
    <w:rsid w:val="009315F9"/>
    <w:rsid w:val="00931CDC"/>
    <w:rsid w:val="00936F51"/>
    <w:rsid w:val="00946945"/>
    <w:rsid w:val="00947DC4"/>
    <w:rsid w:val="00951248"/>
    <w:rsid w:val="0095152F"/>
    <w:rsid w:val="00952C51"/>
    <w:rsid w:val="00954C49"/>
    <w:rsid w:val="00966B64"/>
    <w:rsid w:val="0097099F"/>
    <w:rsid w:val="00971997"/>
    <w:rsid w:val="00971FFC"/>
    <w:rsid w:val="0098660A"/>
    <w:rsid w:val="009931C3"/>
    <w:rsid w:val="009A69C7"/>
    <w:rsid w:val="009B2C43"/>
    <w:rsid w:val="009B4EAE"/>
    <w:rsid w:val="009B7573"/>
    <w:rsid w:val="009C0C66"/>
    <w:rsid w:val="009C22F4"/>
    <w:rsid w:val="009C2E98"/>
    <w:rsid w:val="009D3447"/>
    <w:rsid w:val="009D4711"/>
    <w:rsid w:val="009F1185"/>
    <w:rsid w:val="009F18CD"/>
    <w:rsid w:val="009F2A13"/>
    <w:rsid w:val="00A04EB0"/>
    <w:rsid w:val="00A13CC1"/>
    <w:rsid w:val="00A16847"/>
    <w:rsid w:val="00A237D8"/>
    <w:rsid w:val="00A268C4"/>
    <w:rsid w:val="00A307CD"/>
    <w:rsid w:val="00A33C7E"/>
    <w:rsid w:val="00A40A00"/>
    <w:rsid w:val="00A40B4F"/>
    <w:rsid w:val="00A4142F"/>
    <w:rsid w:val="00A56DF2"/>
    <w:rsid w:val="00A67AB5"/>
    <w:rsid w:val="00A84D5B"/>
    <w:rsid w:val="00A86B1F"/>
    <w:rsid w:val="00A91760"/>
    <w:rsid w:val="00A93B00"/>
    <w:rsid w:val="00A93C21"/>
    <w:rsid w:val="00AC3C6A"/>
    <w:rsid w:val="00AD5620"/>
    <w:rsid w:val="00AD7C1B"/>
    <w:rsid w:val="00AE16BA"/>
    <w:rsid w:val="00AE1EBE"/>
    <w:rsid w:val="00B03788"/>
    <w:rsid w:val="00B03C9D"/>
    <w:rsid w:val="00B04BF7"/>
    <w:rsid w:val="00B060AE"/>
    <w:rsid w:val="00B10517"/>
    <w:rsid w:val="00B14E76"/>
    <w:rsid w:val="00B161B8"/>
    <w:rsid w:val="00B2048C"/>
    <w:rsid w:val="00B310B9"/>
    <w:rsid w:val="00B35F3F"/>
    <w:rsid w:val="00B36CBB"/>
    <w:rsid w:val="00B425E0"/>
    <w:rsid w:val="00B440AA"/>
    <w:rsid w:val="00B44B70"/>
    <w:rsid w:val="00B522B8"/>
    <w:rsid w:val="00B525A8"/>
    <w:rsid w:val="00B53C56"/>
    <w:rsid w:val="00B54F02"/>
    <w:rsid w:val="00B77EA6"/>
    <w:rsid w:val="00B81598"/>
    <w:rsid w:val="00B841F1"/>
    <w:rsid w:val="00B87B80"/>
    <w:rsid w:val="00B944D6"/>
    <w:rsid w:val="00B96D22"/>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67F4B"/>
    <w:rsid w:val="00C91CBB"/>
    <w:rsid w:val="00CC09B6"/>
    <w:rsid w:val="00CC666F"/>
    <w:rsid w:val="00CD1E3F"/>
    <w:rsid w:val="00CE44F6"/>
    <w:rsid w:val="00CE49DA"/>
    <w:rsid w:val="00CE7B61"/>
    <w:rsid w:val="00D00095"/>
    <w:rsid w:val="00D20620"/>
    <w:rsid w:val="00D26091"/>
    <w:rsid w:val="00D34E7C"/>
    <w:rsid w:val="00D35489"/>
    <w:rsid w:val="00D51276"/>
    <w:rsid w:val="00D51A72"/>
    <w:rsid w:val="00D7035F"/>
    <w:rsid w:val="00D763D4"/>
    <w:rsid w:val="00D80CEE"/>
    <w:rsid w:val="00D83483"/>
    <w:rsid w:val="00DA65AC"/>
    <w:rsid w:val="00DB1913"/>
    <w:rsid w:val="00DC410D"/>
    <w:rsid w:val="00DC68CA"/>
    <w:rsid w:val="00DC7CBA"/>
    <w:rsid w:val="00DD73B7"/>
    <w:rsid w:val="00DE4DA6"/>
    <w:rsid w:val="00DF28BC"/>
    <w:rsid w:val="00DF34B9"/>
    <w:rsid w:val="00E01053"/>
    <w:rsid w:val="00E07ACF"/>
    <w:rsid w:val="00E24C66"/>
    <w:rsid w:val="00E331A1"/>
    <w:rsid w:val="00E33202"/>
    <w:rsid w:val="00E336A9"/>
    <w:rsid w:val="00E50624"/>
    <w:rsid w:val="00E568DF"/>
    <w:rsid w:val="00E64269"/>
    <w:rsid w:val="00E6527B"/>
    <w:rsid w:val="00E8036E"/>
    <w:rsid w:val="00E82267"/>
    <w:rsid w:val="00E85A1D"/>
    <w:rsid w:val="00EA010F"/>
    <w:rsid w:val="00EB38F9"/>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10C055FF"/>
    <w:rsid w:val="16BB723D"/>
    <w:rsid w:val="17515878"/>
    <w:rsid w:val="203B49AC"/>
    <w:rsid w:val="23C13549"/>
    <w:rsid w:val="240371BF"/>
    <w:rsid w:val="29FD04D3"/>
    <w:rsid w:val="319F7F4E"/>
    <w:rsid w:val="3B032670"/>
    <w:rsid w:val="3C077FDA"/>
    <w:rsid w:val="474E1665"/>
    <w:rsid w:val="4ADB6356"/>
    <w:rsid w:val="5CED7874"/>
    <w:rsid w:val="5F5478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64D849-CE7C-4FB3-8838-71D559CA8DDC}">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35</Pages>
  <Words>2414</Words>
  <Characters>13762</Characters>
  <Lines>114</Lines>
  <Paragraphs>32</Paragraphs>
  <TotalTime>14</TotalTime>
  <ScaleCrop>false</ScaleCrop>
  <LinksUpToDate>false</LinksUpToDate>
  <CharactersWithSpaces>16144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2019-09-16T12:23:00Z</dcterms:created>
  <dc:creator>张彬茜</dc:creator>
  <cp:lastModifiedBy>物流港目督室</cp:lastModifiedBy>
  <cp:lastPrinted>2019-08-01T00:48:00Z</cp:lastPrinted>
  <dcterms:modified xsi:type="dcterms:W3CDTF">2021-05-06T01:12:15Z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43E00145E89340569213EF2A41F9E330</vt:lpwstr>
  </property>
</Properties>
</file>