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黑体" w:hAnsi="黑体" w:eastAsia="黑体" w:cs="黑体"/>
          <w:bCs w:val="0"/>
          <w:kern w:val="2"/>
          <w:sz w:val="3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bCs w:val="0"/>
          <w:kern w:val="2"/>
          <w:sz w:val="32"/>
          <w:szCs w:val="22"/>
          <w:lang w:val="en-US" w:eastAsia="zh-CN" w:bidi="ar-SA"/>
        </w:rPr>
        <w:t>附件</w:t>
      </w:r>
    </w:p>
    <w:p>
      <w:pPr>
        <w:pStyle w:val="2"/>
        <w:rPr>
          <w:rFonts w:hint="eastAsia" w:cs="Times New Roman"/>
        </w:rPr>
      </w:pPr>
      <w:bookmarkStart w:id="0" w:name="_GoBack"/>
      <w:r>
        <w:rPr>
          <w:rFonts w:hint="eastAsia" w:cs="Times New Roman"/>
        </w:rPr>
        <w:t>关于预下达高新区2022年</w:t>
      </w:r>
      <w:r>
        <w:rPr>
          <w:rFonts w:hint="eastAsia" w:cs="Times New Roman"/>
          <w:lang w:val="en-US" w:eastAsia="zh-CN"/>
        </w:rPr>
        <w:t>市</w:t>
      </w:r>
      <w:r>
        <w:rPr>
          <w:rFonts w:hint="eastAsia" w:cs="Times New Roman"/>
        </w:rPr>
        <w:t>级财政衔接推进乡村振兴补助资金</w:t>
      </w:r>
    </w:p>
    <w:p>
      <w:pPr>
        <w:pStyle w:val="2"/>
        <w:rPr>
          <w:rFonts w:cs="Times New Roman"/>
        </w:rPr>
      </w:pPr>
      <w:r>
        <w:rPr>
          <w:rFonts w:hint="eastAsia" w:cs="Times New Roman"/>
        </w:rPr>
        <w:t>分配结果的公告</w:t>
      </w:r>
    </w:p>
    <w:bookmarkEnd w:id="0"/>
    <w:p>
      <w:pPr>
        <w:wordWrap w:val="0"/>
        <w:ind w:firstLine="640"/>
        <w:jc w:val="right"/>
        <w:rPr>
          <w:rFonts w:cs="Times New Roman"/>
        </w:rPr>
      </w:pPr>
      <w:r>
        <w:rPr>
          <w:rFonts w:cs="Times New Roman"/>
        </w:rPr>
        <w:t xml:space="preserve">单位：万元 </w:t>
      </w:r>
    </w:p>
    <w:tbl>
      <w:tblPr>
        <w:tblStyle w:val="5"/>
        <w:tblW w:w="142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2406"/>
        <w:gridCol w:w="977"/>
        <w:gridCol w:w="663"/>
        <w:gridCol w:w="927"/>
        <w:gridCol w:w="651"/>
        <w:gridCol w:w="756"/>
        <w:gridCol w:w="3623"/>
        <w:gridCol w:w="1328"/>
        <w:gridCol w:w="1203"/>
        <w:gridCol w:w="11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3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3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资金分配</w:t>
            </w:r>
          </w:p>
        </w:tc>
        <w:tc>
          <w:tcPr>
            <w:tcW w:w="3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资金类型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9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其中（层级）</w:t>
            </w:r>
          </w:p>
        </w:tc>
        <w:tc>
          <w:tcPr>
            <w:tcW w:w="3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公告比例</w:t>
            </w:r>
          </w:p>
        </w:tc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分配日期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3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计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2022.8.29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2022.8.29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巩固拓展脱贫攻坚成果和乡村振兴任务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分配高新区城乡统筹中心21万元用于大豆玉米带状复合种植奖补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2022.8.29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巩固拓展脱贫攻坚成果和乡村振兴任务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分配城乡统筹与社会保障服务中心79万元用于高新区智慧农业示范点建设项目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2022.8.29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2022.8.29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巩固拓展脱贫攻坚成果和乡村振兴任务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分配保升镇7万元、西宁街道3万元用于农业产业抗旱工作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2022.8.29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2022.8.29</w:t>
            </w:r>
          </w:p>
        </w:tc>
      </w:tr>
    </w:tbl>
    <w:p>
      <w:pPr>
        <w:ind w:left="0" w:leftChars="0" w:firstLine="0" w:firstLineChars="0"/>
      </w:pPr>
    </w:p>
    <w:sectPr>
      <w:pgSz w:w="16838" w:h="11906" w:orient="landscape"/>
      <w:pgMar w:top="1588" w:right="1588" w:bottom="1418" w:left="141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4374256F"/>
    <w:rsid w:val="4374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60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2022-08-30T08:31:00Z</dcterms:created>
  <dc:creator>物流港目督室</dc:creator>
  <cp:lastModifiedBy>物流港目督室</cp:lastModifiedBy>
  <dcterms:modified xsi:type="dcterms:W3CDTF">2022-08-30T08:32:00Z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5164A3418B9E4AB7BAEDEB8FBC580FF7</vt:lpwstr>
  </property>
</Properties>
</file>