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50"/>
        <w:gridCol w:w="1389"/>
        <w:gridCol w:w="2297"/>
        <w:gridCol w:w="2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0"/>
                <w:w w:val="10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遂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w w:val="100"/>
                <w:sz w:val="44"/>
                <w:szCs w:val="44"/>
                <w:lang w:val="en-US" w:eastAsia="zh-CN"/>
              </w:rPr>
              <w:t>宁高新区2025年一季度县域分布式光伏可开放容量表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pacing w:val="0"/>
                <w:w w:val="100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可开放容量（MW）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承载能力评估等级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3536F"/>
    <w:rsid w:val="4C73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2025-02-14T06:45:00Z</dcterms:created>
  <dc:creator>x</dc:creator>
  <cp:lastModifiedBy>x</cp:lastModifiedBy>
  <dcterms:modified xsi:type="dcterms:W3CDTF">2025-02-14T06:45:30Z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16A258B23DD840B39E4F49F632099D76</vt:lpwstr>
  </property>
</Properties>
</file>