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color w:val="auto"/>
          <w:sz w:val="36"/>
          <w:szCs w:val="44"/>
        </w:rPr>
      </w:pPr>
      <w:bookmarkStart w:id="0" w:name="_Toc308596391"/>
    </w:p>
    <w:p>
      <w:pPr>
        <w:pStyle w:val="2"/>
        <w:rPr>
          <w:rFonts w:hint="eastAsia" w:ascii="黑体" w:hAnsi="黑体" w:eastAsia="黑体" w:cs="黑体"/>
          <w:b/>
          <w:color w:val="auto"/>
          <w:sz w:val="36"/>
          <w:szCs w:val="44"/>
        </w:rPr>
      </w:pPr>
    </w:p>
    <w:p>
      <w:pPr>
        <w:jc w:val="center"/>
        <w:rPr>
          <w:rFonts w:hint="eastAsia" w:ascii="黑体" w:hAnsi="黑体" w:eastAsia="黑体" w:cs="黑体"/>
          <w:b/>
          <w:color w:val="auto"/>
          <w:sz w:val="36"/>
          <w:szCs w:val="44"/>
        </w:rPr>
      </w:pPr>
    </w:p>
    <w:p>
      <w:pPr>
        <w:pStyle w:val="2"/>
        <w:rPr>
          <w:rFonts w:hint="eastAsia"/>
          <w:color w:val="auto"/>
        </w:rPr>
      </w:pPr>
    </w:p>
    <w:p>
      <w:pPr>
        <w:jc w:val="center"/>
        <w:rPr>
          <w:rFonts w:hint="default" w:ascii="黑体" w:hAnsi="黑体" w:eastAsia="黑体" w:cs="黑体"/>
          <w:b/>
          <w:color w:val="auto"/>
          <w:sz w:val="48"/>
          <w:szCs w:val="48"/>
          <w:lang w:val="en-US" w:eastAsia="zh-CN"/>
        </w:rPr>
      </w:pPr>
      <w:r>
        <w:rPr>
          <w:rFonts w:hint="eastAsia" w:ascii="黑体" w:hAnsi="黑体" w:eastAsia="黑体" w:cs="黑体"/>
          <w:b/>
          <w:color w:val="auto"/>
          <w:sz w:val="48"/>
          <w:szCs w:val="48"/>
          <w:lang w:val="en-US" w:eastAsia="zh-CN"/>
        </w:rPr>
        <w:t xml:space="preserve"> 遂宁高新区“高新智能制造产业园用地”建设用地地质灾害危险性评估报告</w:t>
      </w:r>
    </w:p>
    <w:p>
      <w:pPr>
        <w:jc w:val="center"/>
        <w:rPr>
          <w:rFonts w:hint="eastAsia" w:ascii="黑体" w:hAnsi="黑体" w:eastAsia="黑体" w:cs="黑体"/>
          <w:b/>
          <w:color w:val="auto"/>
          <w:sz w:val="52"/>
          <w:szCs w:val="52"/>
        </w:rPr>
      </w:pPr>
    </w:p>
    <w:p>
      <w:pPr>
        <w:pStyle w:val="2"/>
        <w:rPr>
          <w:rFonts w:hint="eastAsia"/>
          <w:color w:val="auto"/>
        </w:rPr>
      </w:pPr>
    </w:p>
    <w:p>
      <w:pPr>
        <w:jc w:val="center"/>
        <w:rPr>
          <w:rFonts w:hint="eastAsia" w:ascii="宋体" w:hAnsi="宋体" w:cs="宋体"/>
          <w:color w:val="auto"/>
        </w:rPr>
      </w:pPr>
    </w:p>
    <w:p>
      <w:pPr>
        <w:jc w:val="center"/>
        <w:rPr>
          <w:rFonts w:hint="eastAsia" w:ascii="宋体" w:hAnsi="宋体" w:cs="宋体"/>
          <w:color w:val="auto"/>
        </w:rPr>
      </w:pPr>
    </w:p>
    <w:p>
      <w:pPr>
        <w:jc w:val="center"/>
        <w:rPr>
          <w:rFonts w:hint="eastAsia" w:ascii="宋体" w:hAnsi="宋体" w:cs="宋体"/>
          <w:color w:val="auto"/>
        </w:rPr>
      </w:pPr>
    </w:p>
    <w:p>
      <w:pPr>
        <w:jc w:val="center"/>
        <w:rPr>
          <w:rFonts w:hint="eastAsia" w:ascii="宋体" w:hAnsi="宋体" w:cs="宋体"/>
          <w:color w:val="auto"/>
        </w:rPr>
      </w:pPr>
    </w:p>
    <w:p>
      <w:pPr>
        <w:jc w:val="center"/>
        <w:rPr>
          <w:rFonts w:hint="eastAsia" w:ascii="宋体" w:hAnsi="宋体" w:cs="宋体"/>
          <w:color w:val="auto"/>
        </w:rPr>
      </w:pPr>
    </w:p>
    <w:p>
      <w:pPr>
        <w:jc w:val="center"/>
        <w:rPr>
          <w:rFonts w:hint="eastAsia" w:ascii="宋体" w:hAnsi="宋体" w:cs="宋体"/>
          <w:color w:val="auto"/>
        </w:rPr>
      </w:pPr>
    </w:p>
    <w:p>
      <w:pPr>
        <w:jc w:val="center"/>
        <w:rPr>
          <w:rFonts w:hint="eastAsia" w:ascii="宋体" w:hAnsi="宋体" w:cs="宋体"/>
          <w:color w:val="auto"/>
        </w:rPr>
      </w:pPr>
    </w:p>
    <w:p>
      <w:pPr>
        <w:rPr>
          <w:rFonts w:hint="eastAsia" w:ascii="宋体" w:hAnsi="宋体" w:cs="宋体"/>
          <w:color w:val="auto"/>
        </w:rPr>
      </w:pPr>
    </w:p>
    <w:p>
      <w:pPr>
        <w:pStyle w:val="2"/>
        <w:rPr>
          <w:rFonts w:hint="eastAsia" w:ascii="宋体" w:hAnsi="宋体" w:cs="宋体"/>
          <w:color w:val="auto"/>
        </w:rPr>
      </w:pPr>
    </w:p>
    <w:p>
      <w:pPr>
        <w:pStyle w:val="2"/>
        <w:rPr>
          <w:rFonts w:hint="eastAsia" w:ascii="宋体" w:hAnsi="宋体" w:cs="宋体"/>
          <w:color w:val="auto"/>
        </w:rPr>
      </w:pPr>
    </w:p>
    <w:p>
      <w:pPr>
        <w:pStyle w:val="2"/>
        <w:rPr>
          <w:rFonts w:hint="eastAsia" w:ascii="宋体" w:hAnsi="宋体" w:cs="宋体"/>
          <w:color w:val="auto"/>
        </w:rPr>
      </w:pPr>
    </w:p>
    <w:p>
      <w:pPr>
        <w:pStyle w:val="2"/>
        <w:rPr>
          <w:rFonts w:hint="eastAsia" w:ascii="宋体" w:hAnsi="宋体" w:cs="宋体"/>
          <w:color w:val="auto"/>
        </w:rPr>
      </w:pPr>
    </w:p>
    <w:p>
      <w:pPr>
        <w:rPr>
          <w:rFonts w:hint="eastAsia" w:ascii="宋体" w:hAnsi="宋体" w:cs="宋体"/>
          <w:color w:val="auto"/>
        </w:rPr>
      </w:pPr>
    </w:p>
    <w:p>
      <w:pPr>
        <w:rPr>
          <w:rFonts w:hint="eastAsia" w:ascii="宋体" w:hAnsi="宋体" w:cs="宋体"/>
          <w:color w:val="auto"/>
        </w:rPr>
      </w:pPr>
    </w:p>
    <w:p>
      <w:pPr>
        <w:rPr>
          <w:rFonts w:hint="eastAsia" w:ascii="宋体" w:hAnsi="宋体" w:cs="宋体"/>
          <w:color w:val="auto"/>
        </w:rPr>
      </w:pPr>
    </w:p>
    <w:p>
      <w:pPr>
        <w:rPr>
          <w:rFonts w:hint="eastAsia" w:ascii="宋体" w:hAnsi="宋体" w:cs="宋体"/>
          <w:color w:val="auto"/>
        </w:rPr>
      </w:pPr>
    </w:p>
    <w:p>
      <w:pPr>
        <w:jc w:val="center"/>
        <w:rPr>
          <w:rFonts w:hint="eastAsia" w:ascii="黑体" w:hAnsi="黑体" w:eastAsia="黑体" w:cs="黑体"/>
          <w:color w:val="auto"/>
          <w:sz w:val="30"/>
          <w:szCs w:val="30"/>
          <w:lang w:eastAsia="zh-CN"/>
        </w:rPr>
      </w:pPr>
      <w:r>
        <w:rPr>
          <w:rFonts w:hint="eastAsia" w:ascii="黑体" w:hAnsi="黑体" w:eastAsia="黑体" w:cs="黑体"/>
          <w:color w:val="auto"/>
          <w:sz w:val="30"/>
          <w:szCs w:val="30"/>
          <w:lang w:eastAsia="zh-CN"/>
        </w:rPr>
        <w:t>重庆蜀通岩土工程有限公司</w:t>
      </w:r>
    </w:p>
    <w:p>
      <w:pPr>
        <w:jc w:val="center"/>
        <w:rPr>
          <w:rFonts w:hint="eastAsia" w:ascii="宋体" w:hAnsi="宋体" w:eastAsia="黑体" w:cs="宋体"/>
          <w:color w:val="auto"/>
          <w:sz w:val="30"/>
          <w:szCs w:val="30"/>
          <w:lang w:val="en-US" w:eastAsia="zh-CN"/>
        </w:rPr>
        <w:sectPr>
          <w:headerReference r:id="rId3" w:type="default"/>
          <w:footerReference r:id="rId4" w:type="default"/>
          <w:pgSz w:w="11850" w:h="16783"/>
          <w:pgMar w:top="1304" w:right="1134" w:bottom="1134" w:left="1134" w:header="851" w:footer="851" w:gutter="0"/>
          <w:pgNumType w:start="1"/>
          <w:cols w:space="720" w:num="1"/>
          <w:docGrid w:type="lines" w:linePitch="312" w:charSpace="0"/>
        </w:sectPr>
      </w:pPr>
      <w:r>
        <w:rPr>
          <w:rFonts w:hint="eastAsia" w:ascii="黑体" w:hAnsi="黑体" w:eastAsia="黑体" w:cs="黑体"/>
          <w:color w:val="auto"/>
          <w:sz w:val="30"/>
          <w:szCs w:val="30"/>
        </w:rPr>
        <w:t>二O二O年</w:t>
      </w:r>
      <w:r>
        <w:rPr>
          <w:rFonts w:hint="eastAsia" w:ascii="黑体" w:hAnsi="黑体" w:eastAsia="黑体" w:cs="黑体"/>
          <w:color w:val="auto"/>
          <w:sz w:val="30"/>
          <w:szCs w:val="30"/>
          <w:lang w:val="en-US" w:eastAsia="zh-CN"/>
        </w:rPr>
        <w:t>九</w:t>
      </w:r>
      <w:r>
        <w:rPr>
          <w:rFonts w:hint="eastAsia" w:ascii="黑体" w:hAnsi="黑体" w:eastAsia="黑体" w:cs="黑体"/>
          <w:color w:val="auto"/>
          <w:sz w:val="30"/>
          <w:szCs w:val="30"/>
        </w:rPr>
        <w:t>月</w:t>
      </w:r>
      <w:r>
        <w:rPr>
          <w:rFonts w:hint="eastAsia" w:ascii="黑体" w:hAnsi="黑体" w:eastAsia="黑体" w:cs="黑体"/>
          <w:color w:val="auto"/>
          <w:sz w:val="30"/>
          <w:szCs w:val="30"/>
          <w:lang w:val="en-US" w:eastAsia="zh-CN"/>
        </w:rPr>
        <w:t>三十日</w:t>
      </w:r>
    </w:p>
    <w:p>
      <w:pPr>
        <w:spacing w:line="360" w:lineRule="auto"/>
        <w:jc w:val="center"/>
        <w:rPr>
          <w:rFonts w:hint="eastAsia" w:ascii="新宋体" w:hAnsi="新宋体" w:eastAsia="新宋体" w:cs="新宋体"/>
          <w:color w:val="auto"/>
          <w:spacing w:val="40"/>
          <w:sz w:val="36"/>
          <w:szCs w:val="36"/>
        </w:rPr>
      </w:pPr>
      <w:r>
        <w:rPr>
          <w:rFonts w:hint="eastAsia" w:ascii="新宋体" w:hAnsi="新宋体" w:eastAsia="新宋体" w:cs="新宋体"/>
          <w:color w:val="auto"/>
          <w:spacing w:val="40"/>
          <w:sz w:val="36"/>
          <w:szCs w:val="36"/>
          <w:lang w:eastAsia="zh-CN"/>
        </w:rPr>
        <w:t>遂宁高新区“高新智能制造产业园用地”建设用地地质灾害危险性评估</w:t>
      </w:r>
      <w:r>
        <w:rPr>
          <w:rFonts w:hint="eastAsia" w:ascii="新宋体" w:hAnsi="新宋体" w:eastAsia="新宋体" w:cs="新宋体"/>
          <w:color w:val="auto"/>
          <w:spacing w:val="40"/>
          <w:sz w:val="36"/>
          <w:szCs w:val="36"/>
        </w:rPr>
        <w:t>报告</w:t>
      </w:r>
    </w:p>
    <w:p>
      <w:pPr>
        <w:spacing w:line="480" w:lineRule="auto"/>
        <w:jc w:val="center"/>
        <w:rPr>
          <w:rFonts w:hint="eastAsia" w:ascii="宋体" w:hAnsi="宋体" w:cs="宋体"/>
          <w:b/>
          <w:bCs/>
          <w:color w:val="auto"/>
          <w:sz w:val="28"/>
          <w:szCs w:val="28"/>
        </w:rPr>
      </w:pPr>
    </w:p>
    <w:p>
      <w:pPr>
        <w:ind w:firstLine="1680" w:firstLineChars="800"/>
        <w:rPr>
          <w:rFonts w:hint="eastAsia" w:ascii="宋体" w:hAnsi="宋体" w:eastAsia="宋体" w:cs="宋体"/>
          <w:sz w:val="28"/>
          <w:szCs w:val="28"/>
        </w:rPr>
      </w:pPr>
      <w:r>
        <w:drawing>
          <wp:anchor distT="0" distB="0" distL="114300" distR="114300" simplePos="0" relativeHeight="251679744" behindDoc="1" locked="0" layoutInCell="1" allowOverlap="1">
            <wp:simplePos x="0" y="0"/>
            <wp:positionH relativeFrom="column">
              <wp:posOffset>2707640</wp:posOffset>
            </wp:positionH>
            <wp:positionV relativeFrom="paragraph">
              <wp:posOffset>31750</wp:posOffset>
            </wp:positionV>
            <wp:extent cx="564515" cy="340360"/>
            <wp:effectExtent l="0" t="0" r="6985" b="2540"/>
            <wp:wrapTight wrapText="bothSides">
              <wp:wrapPolygon>
                <wp:start x="0" y="0"/>
                <wp:lineTo x="0" y="20955"/>
                <wp:lineTo x="20895" y="20955"/>
                <wp:lineTo x="20895" y="0"/>
                <wp:lineTo x="0" y="0"/>
              </wp:wrapPolygon>
            </wp:wrapTight>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1"/>
                    <a:stretch>
                      <a:fillRect/>
                    </a:stretch>
                  </pic:blipFill>
                  <pic:spPr>
                    <a:xfrm>
                      <a:off x="0" y="0"/>
                      <a:ext cx="564515" cy="340360"/>
                    </a:xfrm>
                    <a:prstGeom prst="rect">
                      <a:avLst/>
                    </a:prstGeom>
                    <a:noFill/>
                    <a:ln>
                      <a:noFill/>
                    </a:ln>
                  </pic:spPr>
                </pic:pic>
              </a:graphicData>
            </a:graphic>
          </wp:anchor>
        </w:drawing>
      </w:r>
      <w:r>
        <w:rPr>
          <w:rFonts w:hint="eastAsia" w:ascii="宋体" w:hAnsi="宋体" w:eastAsia="宋体" w:cs="宋体"/>
          <w:sz w:val="28"/>
          <w:szCs w:val="28"/>
        </w:rPr>
        <w:t>项目负责人：</w:t>
      </w:r>
      <w:r>
        <w:rPr>
          <w:rFonts w:hint="eastAsia" w:ascii="宋体" w:hAnsi="宋体" w:cs="宋体"/>
          <w:sz w:val="28"/>
          <w:szCs w:val="28"/>
          <w:lang w:val="en-US" w:eastAsia="zh-CN"/>
        </w:rPr>
        <w:t>黄刚</w:t>
      </w:r>
    </w:p>
    <w:p>
      <w:pPr>
        <w:ind w:firstLine="1680" w:firstLineChars="600"/>
        <w:rPr>
          <w:rFonts w:hint="eastAsia" w:ascii="宋体" w:hAnsi="宋体" w:eastAsia="宋体" w:cs="宋体"/>
          <w:sz w:val="28"/>
          <w:szCs w:val="28"/>
        </w:rPr>
      </w:pPr>
    </w:p>
    <w:p>
      <w:pPr>
        <w:ind w:firstLine="1680" w:firstLineChars="800"/>
        <w:rPr>
          <w:rFonts w:hint="default" w:ascii="宋体" w:hAnsi="宋体" w:eastAsia="宋体" w:cs="宋体"/>
          <w:sz w:val="28"/>
          <w:szCs w:val="28"/>
          <w:lang w:val="en-US" w:eastAsia="zh-CN"/>
        </w:rPr>
      </w:pPr>
      <w:r>
        <w:drawing>
          <wp:anchor distT="0" distB="0" distL="114300" distR="114300" simplePos="0" relativeHeight="251680768" behindDoc="1" locked="0" layoutInCell="1" allowOverlap="1">
            <wp:simplePos x="0" y="0"/>
            <wp:positionH relativeFrom="column">
              <wp:posOffset>2912745</wp:posOffset>
            </wp:positionH>
            <wp:positionV relativeFrom="paragraph">
              <wp:posOffset>635</wp:posOffset>
            </wp:positionV>
            <wp:extent cx="958850" cy="428625"/>
            <wp:effectExtent l="0" t="0" r="6350" b="3175"/>
            <wp:wrapTight wrapText="bothSides">
              <wp:wrapPolygon>
                <wp:start x="0" y="0"/>
                <wp:lineTo x="0" y="21120"/>
                <wp:lineTo x="21457" y="21120"/>
                <wp:lineTo x="21457" y="0"/>
                <wp:lineTo x="0" y="0"/>
              </wp:wrapPolygon>
            </wp:wrapTight>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2"/>
                    <a:stretch>
                      <a:fillRect/>
                    </a:stretch>
                  </pic:blipFill>
                  <pic:spPr>
                    <a:xfrm>
                      <a:off x="0" y="0"/>
                      <a:ext cx="958850" cy="428625"/>
                    </a:xfrm>
                    <a:prstGeom prst="rect">
                      <a:avLst/>
                    </a:prstGeom>
                    <a:noFill/>
                    <a:ln>
                      <a:noFill/>
                    </a:ln>
                  </pic:spPr>
                </pic:pic>
              </a:graphicData>
            </a:graphic>
          </wp:anchor>
        </w:drawing>
      </w:r>
      <w:r>
        <w:rPr>
          <w:rFonts w:hint="eastAsia" w:ascii="宋体" w:hAnsi="宋体" w:eastAsia="宋体" w:cs="宋体"/>
          <w:sz w:val="28"/>
          <w:szCs w:val="28"/>
        </w:rPr>
        <w:t xml:space="preserve">报告主编：  </w:t>
      </w:r>
      <w:r>
        <w:rPr>
          <w:rFonts w:hint="eastAsia" w:ascii="宋体" w:hAnsi="宋体" w:cs="宋体"/>
          <w:sz w:val="28"/>
          <w:szCs w:val="28"/>
          <w:lang w:val="en-US" w:eastAsia="zh-CN"/>
        </w:rPr>
        <w:t>蒋军伟</w:t>
      </w:r>
    </w:p>
    <w:p>
      <w:pPr>
        <w:ind w:left="3281" w:leftChars="696" w:hanging="1820" w:hangingChars="650"/>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76672" behindDoc="0" locked="0" layoutInCell="1" allowOverlap="1">
            <wp:simplePos x="0" y="0"/>
            <wp:positionH relativeFrom="column">
              <wp:posOffset>2674620</wp:posOffset>
            </wp:positionH>
            <wp:positionV relativeFrom="paragraph">
              <wp:posOffset>247650</wp:posOffset>
            </wp:positionV>
            <wp:extent cx="570230" cy="431800"/>
            <wp:effectExtent l="0" t="0" r="1270" b="0"/>
            <wp:wrapNone/>
            <wp:docPr id="29" name="图片 29" descr="李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李强.jpg"/>
                    <pic:cNvPicPr>
                      <a:picLocks noChangeAspect="1" noChangeArrowheads="1"/>
                    </pic:cNvPicPr>
                  </pic:nvPicPr>
                  <pic:blipFill>
                    <a:blip r:embed="rId13" cstate="print">
                      <a:clrChange>
                        <a:clrFrom>
                          <a:srgbClr val="FFFFFF"/>
                        </a:clrFrom>
                        <a:clrTo>
                          <a:srgbClr val="FFFFFF">
                            <a:alpha val="0"/>
                          </a:srgbClr>
                        </a:clrTo>
                      </a:clrChange>
                      <a:lum contrast="80000"/>
                      <a:extLst>
                        <a:ext uri="{28A0092B-C50C-407E-A947-70E740481C1C}">
                          <a14:useLocalDpi xmlns:a14="http://schemas.microsoft.com/office/drawing/2010/main" val="0"/>
                        </a:ext>
                      </a:extLst>
                    </a:blip>
                    <a:srcRect/>
                    <a:stretch>
                      <a:fillRect/>
                    </a:stretch>
                  </pic:blipFill>
                  <pic:spPr>
                    <a:xfrm>
                      <a:off x="0" y="0"/>
                      <a:ext cx="570230" cy="431800"/>
                    </a:xfrm>
                    <a:prstGeom prst="rect">
                      <a:avLst/>
                    </a:prstGeom>
                    <a:noFill/>
                    <a:ln>
                      <a:noFill/>
                    </a:ln>
                  </pic:spPr>
                </pic:pic>
              </a:graphicData>
            </a:graphic>
          </wp:anchor>
        </w:drawing>
      </w:r>
    </w:p>
    <w:p>
      <w:pPr>
        <w:spacing w:line="0" w:lineRule="atLeast"/>
        <w:ind w:firstLine="1598" w:firstLineChars="571"/>
        <w:rPr>
          <w:rFonts w:hint="eastAsia" w:ascii="宋体" w:hAnsi="宋体" w:eastAsia="宋体" w:cs="宋体"/>
          <w:sz w:val="28"/>
          <w:szCs w:val="28"/>
        </w:rPr>
      </w:pPr>
      <w:r>
        <w:rPr>
          <w:rFonts w:hint="eastAsia" w:ascii="宋体" w:hAnsi="宋体" w:eastAsia="宋体" w:cs="宋体"/>
          <w:sz w:val="28"/>
          <w:szCs w:val="28"/>
        </w:rPr>
        <w:t xml:space="preserve">报告编写人：李  强          罗 廷 </w:t>
      </w:r>
      <w:r>
        <w:rPr>
          <w:rFonts w:hint="eastAsia" w:ascii="宋体" w:hAnsi="宋体" w:eastAsia="宋体" w:cs="宋体"/>
          <w:sz w:val="30"/>
        </w:rPr>
        <w:drawing>
          <wp:inline distT="0" distB="0" distL="0" distR="0">
            <wp:extent cx="673100" cy="293370"/>
            <wp:effectExtent l="0" t="0" r="0" b="11430"/>
            <wp:docPr id="1" name="图片 1" descr="罗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罗廷"/>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73100" cy="293370"/>
                    </a:xfrm>
                    <a:prstGeom prst="rect">
                      <a:avLst/>
                    </a:prstGeom>
                    <a:noFill/>
                    <a:ln>
                      <a:noFill/>
                    </a:ln>
                  </pic:spPr>
                </pic:pic>
              </a:graphicData>
            </a:graphic>
          </wp:inline>
        </w:drawing>
      </w:r>
      <w:r>
        <w:rPr>
          <w:rFonts w:hint="eastAsia" w:ascii="宋体" w:hAnsi="宋体" w:eastAsia="宋体" w:cs="宋体"/>
          <w:sz w:val="28"/>
          <w:szCs w:val="28"/>
        </w:rPr>
        <w:t xml:space="preserve">       </w:t>
      </w:r>
    </w:p>
    <w:p>
      <w:pPr>
        <w:ind w:left="2568" w:leftChars="1223" w:firstLine="630" w:firstLineChars="300"/>
        <w:rPr>
          <w:rFonts w:hint="eastAsia" w:ascii="宋体" w:hAnsi="宋体" w:eastAsia="宋体" w:cs="宋体"/>
          <w:sz w:val="28"/>
          <w:szCs w:val="28"/>
        </w:rPr>
      </w:pPr>
      <w:r>
        <w:drawing>
          <wp:anchor distT="0" distB="0" distL="114300" distR="114300" simplePos="0" relativeHeight="251681792" behindDoc="1" locked="0" layoutInCell="1" allowOverlap="1">
            <wp:simplePos x="0" y="0"/>
            <wp:positionH relativeFrom="column">
              <wp:posOffset>4150995</wp:posOffset>
            </wp:positionH>
            <wp:positionV relativeFrom="paragraph">
              <wp:posOffset>250190</wp:posOffset>
            </wp:positionV>
            <wp:extent cx="958850" cy="469900"/>
            <wp:effectExtent l="0" t="0" r="6350" b="0"/>
            <wp:wrapTight wrapText="bothSides">
              <wp:wrapPolygon>
                <wp:start x="0" y="0"/>
                <wp:lineTo x="0" y="21016"/>
                <wp:lineTo x="21457" y="21016"/>
                <wp:lineTo x="21457" y="0"/>
                <wp:lineTo x="0" y="0"/>
              </wp:wrapPolygon>
            </wp:wrapTight>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5"/>
                    <a:stretch>
                      <a:fillRect/>
                    </a:stretch>
                  </pic:blipFill>
                  <pic:spPr>
                    <a:xfrm>
                      <a:off x="0" y="0"/>
                      <a:ext cx="958850" cy="469900"/>
                    </a:xfrm>
                    <a:prstGeom prst="rect">
                      <a:avLst/>
                    </a:prstGeom>
                    <a:noFill/>
                    <a:ln>
                      <a:noFill/>
                    </a:ln>
                  </pic:spPr>
                </pic:pic>
              </a:graphicData>
            </a:graphic>
          </wp:anchor>
        </w:drawing>
      </w:r>
    </w:p>
    <w:p>
      <w:pPr>
        <w:ind w:left="2568" w:leftChars="1223" w:firstLine="840" w:firstLineChars="300"/>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78720" behindDoc="0" locked="0" layoutInCell="1" allowOverlap="1">
            <wp:simplePos x="0" y="0"/>
            <wp:positionH relativeFrom="column">
              <wp:posOffset>2804160</wp:posOffset>
            </wp:positionH>
            <wp:positionV relativeFrom="paragraph">
              <wp:posOffset>10795</wp:posOffset>
            </wp:positionV>
            <wp:extent cx="523875" cy="304800"/>
            <wp:effectExtent l="0" t="0" r="9525" b="0"/>
            <wp:wrapNone/>
            <wp:docPr id="4" name="图片 4" descr="C:\Users\lenovo\Documents\Tencent Files\495960839\Image\Group\~AB6A9ZFB[7HFBU7R(Z~9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ocuments\Tencent Files\495960839\Image\Group\~AB6A9ZFB[7HFBU7R(Z~99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3875" cy="304800"/>
                    </a:xfrm>
                    <a:prstGeom prst="rect">
                      <a:avLst/>
                    </a:prstGeom>
                    <a:noFill/>
                    <a:ln>
                      <a:noFill/>
                    </a:ln>
                  </pic:spPr>
                </pic:pic>
              </a:graphicData>
            </a:graphic>
          </wp:anchor>
        </w:drawing>
      </w:r>
      <w:r>
        <w:rPr>
          <w:rFonts w:hint="eastAsia" w:ascii="宋体" w:hAnsi="宋体" w:eastAsia="宋体" w:cs="宋体"/>
          <w:sz w:val="28"/>
          <w:szCs w:val="28"/>
        </w:rPr>
        <w:t xml:space="preserve">杨   虎        </w:t>
      </w:r>
      <w:r>
        <w:rPr>
          <w:rFonts w:hint="eastAsia" w:ascii="宋体" w:hAnsi="宋体" w:cs="宋体"/>
          <w:sz w:val="28"/>
          <w:szCs w:val="28"/>
          <w:lang w:val="en-US" w:eastAsia="zh-CN"/>
        </w:rPr>
        <w:t>廖茂权</w:t>
      </w:r>
      <w:r>
        <w:rPr>
          <w:rFonts w:hint="eastAsia" w:ascii="宋体" w:hAnsi="宋体" w:eastAsia="宋体" w:cs="宋体"/>
          <w:sz w:val="28"/>
          <w:szCs w:val="28"/>
        </w:rPr>
        <w:t xml:space="preserve">         </w:t>
      </w:r>
    </w:p>
    <w:p>
      <w:pPr>
        <w:ind w:firstLine="1680" w:firstLineChars="600"/>
        <w:rPr>
          <w:rFonts w:hint="eastAsia" w:ascii="宋体" w:hAnsi="宋体" w:eastAsia="宋体" w:cs="宋体"/>
          <w:sz w:val="28"/>
          <w:szCs w:val="28"/>
        </w:rPr>
      </w:pPr>
    </w:p>
    <w:p>
      <w:pPr>
        <w:ind w:firstLine="1680" w:firstLineChars="600"/>
        <w:rPr>
          <w:rFonts w:hint="eastAsia" w:ascii="宋体" w:hAnsi="宋体" w:eastAsia="宋体" w:cs="宋体"/>
          <w:sz w:val="28"/>
          <w:szCs w:val="28"/>
        </w:rPr>
      </w:pPr>
      <w:r>
        <w:rPr>
          <w:rFonts w:hint="eastAsia" w:ascii="宋体" w:hAnsi="宋体" w:eastAsia="宋体" w:cs="宋体"/>
          <w:sz w:val="28"/>
          <w:szCs w:val="28"/>
        </w:rPr>
        <w:t>单位负责人：</w:t>
      </w:r>
      <w:r>
        <w:rPr>
          <w:rFonts w:hint="eastAsia" w:ascii="宋体" w:hAnsi="宋体" w:cs="宋体"/>
          <w:sz w:val="28"/>
          <w:szCs w:val="28"/>
          <w:lang w:val="en-US" w:eastAsia="zh-CN"/>
        </w:rPr>
        <w:t>龚  磊</w:t>
      </w:r>
      <w:r>
        <w:rPr>
          <w:rFonts w:hint="eastAsia" w:ascii="宋体" w:hAnsi="宋体" w:eastAsia="宋体" w:cs="宋体"/>
          <w:sz w:val="28"/>
          <w:szCs w:val="28"/>
        </w:rPr>
        <w:t xml:space="preserve">  </w:t>
      </w:r>
    </w:p>
    <w:p>
      <w:pPr>
        <w:ind w:firstLine="1696" w:firstLineChars="808"/>
        <w:rPr>
          <w:rFonts w:hint="eastAsia" w:ascii="宋体" w:hAnsi="宋体" w:eastAsia="宋体" w:cs="宋体"/>
          <w:sz w:val="28"/>
          <w:szCs w:val="28"/>
        </w:rPr>
      </w:pPr>
      <w:r>
        <w:rPr>
          <w:rFonts w:hint="eastAsia" w:ascii="宋体" w:hAnsi="宋体" w:eastAsia="宋体" w:cs="宋体"/>
        </w:rPr>
        <w:drawing>
          <wp:anchor distT="0" distB="0" distL="114300" distR="114300" simplePos="0" relativeHeight="251677696" behindDoc="1" locked="0" layoutInCell="1" allowOverlap="1">
            <wp:simplePos x="0" y="0"/>
            <wp:positionH relativeFrom="column">
              <wp:posOffset>2750185</wp:posOffset>
            </wp:positionH>
            <wp:positionV relativeFrom="paragraph">
              <wp:posOffset>271780</wp:posOffset>
            </wp:positionV>
            <wp:extent cx="871855" cy="541020"/>
            <wp:effectExtent l="0" t="0" r="4445" b="5080"/>
            <wp:wrapTight wrapText="bothSides">
              <wp:wrapPolygon>
                <wp:start x="0" y="0"/>
                <wp:lineTo x="0" y="21296"/>
                <wp:lineTo x="21395" y="21296"/>
                <wp:lineTo x="21395" y="0"/>
                <wp:lineTo x="0" y="0"/>
              </wp:wrapPolygon>
            </wp:wrapTight>
            <wp:docPr id="2" name="图片 2" descr="邹永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邹永才"/>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71855" cy="541020"/>
                    </a:xfrm>
                    <a:prstGeom prst="rect">
                      <a:avLst/>
                    </a:prstGeom>
                    <a:noFill/>
                    <a:ln>
                      <a:noFill/>
                    </a:ln>
                  </pic:spPr>
                </pic:pic>
              </a:graphicData>
            </a:graphic>
          </wp:anchor>
        </w:drawing>
      </w:r>
    </w:p>
    <w:p>
      <w:pPr>
        <w:ind w:firstLine="1680" w:firstLineChars="600"/>
        <w:rPr>
          <w:rFonts w:hint="eastAsia" w:ascii="宋体" w:hAnsi="宋体" w:eastAsia="宋体" w:cs="宋体"/>
          <w:sz w:val="28"/>
          <w:szCs w:val="28"/>
        </w:rPr>
      </w:pPr>
      <w:r>
        <w:rPr>
          <w:rFonts w:hint="eastAsia" w:ascii="宋体" w:hAnsi="宋体" w:eastAsia="宋体" w:cs="宋体"/>
          <w:sz w:val="28"/>
          <w:szCs w:val="28"/>
        </w:rPr>
        <w:t>总工程师：  邹永才</w:t>
      </w:r>
    </w:p>
    <w:p>
      <w:pPr>
        <w:spacing w:line="640" w:lineRule="exact"/>
        <w:ind w:firstLine="560" w:firstLineChars="200"/>
        <w:rPr>
          <w:rFonts w:ascii="宋体" w:hAnsi="宋体"/>
          <w:color w:val="auto"/>
          <w:sz w:val="28"/>
          <w:szCs w:val="28"/>
        </w:rPr>
      </w:pPr>
      <w:r>
        <w:rPr>
          <w:rFonts w:hint="eastAsia" w:ascii="宋体" w:hAnsi="宋体"/>
          <w:color w:val="auto"/>
          <w:sz w:val="28"/>
          <w:szCs w:val="28"/>
        </w:rPr>
        <w:t>提交时间：2020年</w:t>
      </w:r>
      <w:r>
        <w:rPr>
          <w:rFonts w:hint="eastAsia" w:ascii="宋体" w:hAnsi="宋体"/>
          <w:color w:val="auto"/>
          <w:sz w:val="28"/>
          <w:szCs w:val="28"/>
          <w:lang w:val="en-US" w:eastAsia="zh-CN"/>
        </w:rPr>
        <w:t>9</w:t>
      </w:r>
      <w:r>
        <w:rPr>
          <w:rFonts w:hint="eastAsia" w:ascii="宋体" w:hAnsi="宋体"/>
          <w:color w:val="auto"/>
          <w:sz w:val="28"/>
          <w:szCs w:val="28"/>
        </w:rPr>
        <w:t>月</w:t>
      </w:r>
      <w:r>
        <w:rPr>
          <w:rFonts w:hint="eastAsia" w:ascii="宋体" w:hAnsi="宋体"/>
          <w:color w:val="auto"/>
          <w:sz w:val="28"/>
          <w:szCs w:val="28"/>
          <w:lang w:val="en-US" w:eastAsia="zh-CN"/>
        </w:rPr>
        <w:t>30</w:t>
      </w:r>
      <w:r>
        <w:rPr>
          <w:rFonts w:hint="eastAsia" w:ascii="宋体" w:hAnsi="宋体"/>
          <w:color w:val="auto"/>
          <w:sz w:val="28"/>
          <w:szCs w:val="28"/>
        </w:rPr>
        <w:t>日</w:t>
      </w:r>
    </w:p>
    <w:p>
      <w:pPr>
        <w:ind w:firstLine="560" w:firstLineChars="200"/>
        <w:rPr>
          <w:rFonts w:ascii="宋体" w:hAnsi="宋体"/>
          <w:color w:val="auto"/>
          <w:sz w:val="28"/>
          <w:szCs w:val="28"/>
        </w:rPr>
      </w:pPr>
      <w:r>
        <w:rPr>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354965</wp:posOffset>
                </wp:positionH>
                <wp:positionV relativeFrom="paragraph">
                  <wp:posOffset>272415</wp:posOffset>
                </wp:positionV>
                <wp:extent cx="4800600" cy="0"/>
                <wp:effectExtent l="0" t="0" r="0" b="0"/>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7.95pt;margin-top:21.45pt;height:0pt;width:378pt;z-index:251659264;mso-width-relative:page;mso-height-relative:page;" filled="f" stroked="t" coordsize="21600,21600" o:gfxdata="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jk7mPV&#10;AAAACAEAAA8AAAAAAAAAAQAgAAAAIgAAAGRycy9kb3ducmV2LnhtbFBLAQIUABQAAAAIAIdO4kCI&#10;uMBL6gEAALoDAAAOAAAAAAAAAAEAIAAAACQBAABkcnMvZTJvRG9jLnhtbFBLBQYAAAAABgAGAFkB&#10;AACABQAAAAA=&#10;">
                <v:fill on="f" focussize="0,0"/>
                <v:stroke color="#000000" joinstyle="round"/>
                <v:imagedata o:title=""/>
                <o:lock v:ext="edit" aspectratio="f"/>
              </v:line>
            </w:pict>
          </mc:Fallback>
        </mc:AlternateContent>
      </w:r>
    </w:p>
    <w:tbl>
      <w:tblPr>
        <w:tblStyle w:val="11"/>
        <w:tblW w:w="8872"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72"/>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8872" w:type="dxa"/>
          </w:tcPr>
          <w:p>
            <w:pPr>
              <w:spacing w:line="240" w:lineRule="auto"/>
              <w:ind w:firstLine="0" w:firstLineChars="0"/>
              <w:jc w:val="left"/>
              <w:rPr>
                <w:rFonts w:hint="eastAsia" w:ascii="宋体" w:hAnsi="宋体" w:eastAsia="宋体" w:cs="宋体"/>
                <w:sz w:val="22"/>
              </w:rPr>
            </w:pPr>
            <w:r>
              <w:rPr>
                <w:rFonts w:hint="eastAsia" w:ascii="宋体" w:hAnsi="宋体" w:eastAsia="宋体" w:cs="宋体"/>
                <w:sz w:val="22"/>
              </w:rPr>
              <w:t>资质等级：地质灾害危险性评估甲级   证书编号：国土资地灾评资字第（502018110011）</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8872" w:type="dxa"/>
          </w:tcPr>
          <w:p>
            <w:pPr>
              <w:spacing w:line="240" w:lineRule="auto"/>
              <w:ind w:firstLine="0" w:firstLineChars="0"/>
              <w:jc w:val="left"/>
              <w:rPr>
                <w:rFonts w:hint="eastAsia" w:ascii="宋体" w:hAnsi="宋体" w:eastAsia="宋体" w:cs="宋体"/>
                <w:sz w:val="22"/>
              </w:rPr>
            </w:pPr>
            <w:r>
              <w:rPr>
                <w:rFonts w:hint="eastAsia" w:ascii="宋体" w:hAnsi="宋体" w:eastAsia="宋体" w:cs="宋体"/>
                <w:sz w:val="22"/>
              </w:rPr>
              <w:t>单位地址：重庆渝北区新牌坊一路139号北城绿景D栋六楼</w:t>
            </w:r>
          </w:p>
          <w:p>
            <w:pPr>
              <w:spacing w:line="240" w:lineRule="auto"/>
              <w:ind w:firstLine="0" w:firstLineChars="0"/>
              <w:jc w:val="center"/>
              <w:rPr>
                <w:rFonts w:hint="eastAsia" w:ascii="宋体" w:hAnsi="宋体" w:eastAsia="宋体" w:cs="宋体"/>
                <w:sz w:val="22"/>
              </w:rPr>
            </w:pPr>
            <w:r>
              <w:rPr>
                <w:rFonts w:hint="eastAsia" w:ascii="宋体" w:hAnsi="宋体" w:eastAsia="宋体" w:cs="宋体"/>
                <w:sz w:val="22"/>
              </w:rPr>
              <w:t>邮    编：401147　　       传  真：023-67080196          电   话：023-67080196</w:t>
            </w:r>
            <w:r>
              <w:rPr>
                <w:rFonts w:hint="eastAsia" w:ascii="宋体" w:hAnsi="宋体" w:eastAsia="宋体" w:cs="宋体"/>
                <w:snapToGrid w:val="0"/>
                <w:color w:val="000000"/>
                <w:w w:val="0"/>
                <w:kern w:val="0"/>
                <w:sz w:val="0"/>
                <w:szCs w:val="0"/>
                <w:u w:color="000000"/>
                <w:shd w:val="clear" w:color="000000" w:fill="000000"/>
                <w:lang w:val="zh-CN" w:eastAsia="zh-CN" w:bidi="zh-CN"/>
              </w:rPr>
              <w:t xml:space="preserve"> </w:t>
            </w:r>
            <w:r>
              <w:rPr>
                <w:rFonts w:hint="eastAsia" w:ascii="仿宋" w:hAnsi="仿宋" w:eastAsia="仿宋" w:cs="仿宋"/>
                <w:b/>
                <w:bCs/>
                <w:sz w:val="32"/>
                <w:szCs w:val="32"/>
              </w:rPr>
              <w:drawing>
                <wp:inline distT="0" distB="0" distL="114300" distR="114300">
                  <wp:extent cx="5417185" cy="7649845"/>
                  <wp:effectExtent l="0" t="0" r="5715" b="8255"/>
                  <wp:docPr id="43" name="图片 23" descr="QQ图片2019011615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QQ图片20190116150335"/>
                          <pic:cNvPicPr>
                            <a:picLocks noChangeAspect="1"/>
                          </pic:cNvPicPr>
                        </pic:nvPicPr>
                        <pic:blipFill>
                          <a:blip r:embed="rId18"/>
                          <a:stretch>
                            <a:fillRect/>
                          </a:stretch>
                        </pic:blipFill>
                        <pic:spPr>
                          <a:xfrm>
                            <a:off x="0" y="0"/>
                            <a:ext cx="5417185" cy="7649845"/>
                          </a:xfrm>
                          <a:prstGeom prst="rect">
                            <a:avLst/>
                          </a:prstGeom>
                          <a:noFill/>
                          <a:ln>
                            <a:noFill/>
                          </a:ln>
                        </pic:spPr>
                      </pic:pic>
                    </a:graphicData>
                  </a:graphic>
                </wp:inline>
              </w:drawing>
            </w:r>
          </w:p>
        </w:tc>
      </w:tr>
    </w:tbl>
    <w:p>
      <w:pPr>
        <w:ind w:firstLine="560" w:firstLineChars="200"/>
        <w:rPr>
          <w:rFonts w:ascii="宋体" w:hAnsi="宋体"/>
          <w:color w:val="auto"/>
          <w:sz w:val="28"/>
          <w:szCs w:val="28"/>
        </w:rPr>
        <w:sectPr>
          <w:pgSz w:w="11850" w:h="16783"/>
          <w:pgMar w:top="1440" w:right="1797" w:bottom="1440" w:left="1797" w:header="851" w:footer="992" w:gutter="0"/>
          <w:cols w:space="720" w:num="1"/>
          <w:docGrid w:type="linesAndChars" w:linePitch="312" w:charSpace="0"/>
        </w:sectPr>
      </w:pPr>
    </w:p>
    <w:p>
      <w:pPr>
        <w:spacing w:line="360" w:lineRule="auto"/>
        <w:ind w:right="-334" w:rightChars="-159"/>
        <w:jc w:val="center"/>
        <w:rPr>
          <w:rFonts w:hint="eastAsia" w:ascii="宋体" w:hAnsi="宋体" w:cs="宋体"/>
          <w:b/>
          <w:bCs/>
          <w:color w:val="auto"/>
          <w:sz w:val="36"/>
          <w:szCs w:val="36"/>
        </w:rPr>
      </w:pPr>
      <w:r>
        <w:rPr>
          <w:rFonts w:hint="eastAsia" w:ascii="宋体" w:hAnsi="宋体" w:cs="宋体"/>
          <w:b/>
          <w:bCs/>
          <w:color w:val="auto"/>
          <w:sz w:val="36"/>
          <w:szCs w:val="36"/>
          <w:lang w:eastAsia="zh-CN"/>
        </w:rPr>
        <w:t>遂宁高新区“高新智能制造产业园用地”建设用地地质灾害危险性评估</w:t>
      </w:r>
      <w:r>
        <w:rPr>
          <w:rFonts w:hint="eastAsia" w:ascii="宋体" w:hAnsi="宋体" w:cs="宋体"/>
          <w:b/>
          <w:bCs/>
          <w:color w:val="auto"/>
          <w:sz w:val="36"/>
          <w:szCs w:val="36"/>
        </w:rPr>
        <w:t>审批表</w:t>
      </w:r>
    </w:p>
    <w:tbl>
      <w:tblPr>
        <w:tblStyle w:val="11"/>
        <w:tblpPr w:leftFromText="180" w:rightFromText="180" w:vertAnchor="text" w:horzAnchor="page" w:tblpX="1469" w:tblpY="3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1089"/>
        <w:gridCol w:w="801"/>
        <w:gridCol w:w="996"/>
        <w:gridCol w:w="753"/>
        <w:gridCol w:w="752"/>
        <w:gridCol w:w="522"/>
        <w:gridCol w:w="393"/>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0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评估单位名称</w:t>
            </w:r>
          </w:p>
        </w:tc>
        <w:tc>
          <w:tcPr>
            <w:tcW w:w="7759" w:type="dxa"/>
            <w:gridSpan w:val="8"/>
            <w:noWrap w:val="0"/>
            <w:vAlign w:val="center"/>
          </w:tcPr>
          <w:p>
            <w:pPr>
              <w:spacing w:line="36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重庆蜀通岩土工程有限公司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0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单位资质等级</w:t>
            </w:r>
          </w:p>
        </w:tc>
        <w:tc>
          <w:tcPr>
            <w:tcW w:w="1089"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甲 级</w:t>
            </w:r>
          </w:p>
        </w:tc>
        <w:tc>
          <w:tcPr>
            <w:tcW w:w="1797" w:type="dxa"/>
            <w:gridSpan w:val="2"/>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资质证书号</w:t>
            </w:r>
          </w:p>
        </w:tc>
        <w:tc>
          <w:tcPr>
            <w:tcW w:w="4873" w:type="dxa"/>
            <w:gridSpan w:val="5"/>
            <w:noWrap w:val="0"/>
            <w:vAlign w:val="center"/>
          </w:tcPr>
          <w:p>
            <w:pPr>
              <w:spacing w:line="360" w:lineRule="auto"/>
              <w:jc w:val="center"/>
              <w:rPr>
                <w:rFonts w:hint="default" w:ascii="宋体" w:hAnsi="宋体" w:eastAsia="宋体" w:cs="宋体"/>
                <w:color w:val="auto"/>
                <w:sz w:val="24"/>
                <w:lang w:val="en-US" w:eastAsia="zh-CN"/>
              </w:rPr>
            </w:pPr>
            <w:r>
              <w:rPr>
                <w:rFonts w:hint="eastAsia" w:ascii="宋体" w:hAnsi="宋体" w:cs="宋体"/>
                <w:color w:val="auto"/>
                <w:sz w:val="24"/>
                <w:szCs w:val="22"/>
              </w:rPr>
              <w:t>5120181100</w:t>
            </w:r>
            <w:r>
              <w:rPr>
                <w:rFonts w:hint="eastAsia" w:ascii="宋体" w:hAnsi="宋体" w:cs="宋体"/>
                <w:color w:val="auto"/>
                <w:sz w:val="24"/>
                <w:szCs w:val="22"/>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989" w:type="dxa"/>
            <w:gridSpan w:val="2"/>
            <w:noWrap w:val="0"/>
            <w:vAlign w:val="center"/>
          </w:tcPr>
          <w:p>
            <w:pPr>
              <w:spacing w:line="360" w:lineRule="auto"/>
              <w:rPr>
                <w:rFonts w:hint="eastAsia" w:ascii="宋体" w:hAnsi="宋体" w:cs="宋体"/>
                <w:b/>
                <w:color w:val="auto"/>
                <w:sz w:val="24"/>
              </w:rPr>
            </w:pPr>
            <w:r>
              <w:rPr>
                <w:rFonts w:hint="eastAsia" w:ascii="宋体" w:hAnsi="宋体" w:cs="宋体"/>
                <w:color w:val="auto"/>
                <w:sz w:val="24"/>
              </w:rPr>
              <w:t xml:space="preserve"> 评估单位</w:t>
            </w:r>
            <w:r>
              <w:rPr>
                <w:rFonts w:hint="eastAsia" w:ascii="宋体" w:hAnsi="宋体" w:cs="宋体"/>
                <w:color w:val="auto"/>
                <w:sz w:val="24"/>
                <w:shd w:val="clear" w:color="auto" w:fill="FFFFFF"/>
              </w:rPr>
              <w:t>法人代表</w:t>
            </w:r>
          </w:p>
        </w:tc>
        <w:tc>
          <w:tcPr>
            <w:tcW w:w="1797" w:type="dxa"/>
            <w:gridSpan w:val="2"/>
            <w:noWrap w:val="0"/>
            <w:vAlign w:val="center"/>
          </w:tcPr>
          <w:p>
            <w:pPr>
              <w:spacing w:line="360" w:lineRule="auto"/>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龚磊</w:t>
            </w:r>
          </w:p>
        </w:tc>
        <w:tc>
          <w:tcPr>
            <w:tcW w:w="1505" w:type="dxa"/>
            <w:gridSpan w:val="2"/>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联系电话</w:t>
            </w:r>
          </w:p>
        </w:tc>
        <w:tc>
          <w:tcPr>
            <w:tcW w:w="3368" w:type="dxa"/>
            <w:gridSpan w:val="3"/>
            <w:noWrap w:val="0"/>
            <w:vAlign w:val="center"/>
          </w:tcPr>
          <w:p>
            <w:pPr>
              <w:spacing w:line="360" w:lineRule="auto"/>
              <w:jc w:val="center"/>
              <w:rPr>
                <w:rFonts w:hint="eastAsia" w:ascii="宋体" w:hAnsi="宋体" w:cs="宋体"/>
                <w:color w:val="auto"/>
                <w:sz w:val="24"/>
              </w:rPr>
            </w:pPr>
            <w:r>
              <w:rPr>
                <w:rFonts w:hint="eastAsia" w:ascii="宋体" w:hAnsi="宋体" w:eastAsia="宋体" w:cs="宋体"/>
                <w:sz w:val="22"/>
              </w:rPr>
              <w:t>023-67080196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00" w:type="dxa"/>
            <w:noWrap w:val="0"/>
            <w:vAlign w:val="center"/>
          </w:tcPr>
          <w:p>
            <w:pPr>
              <w:spacing w:line="440" w:lineRule="exact"/>
              <w:jc w:val="center"/>
              <w:rPr>
                <w:rFonts w:hint="eastAsia" w:ascii="宋体" w:hAnsi="宋体" w:cs="宋体"/>
                <w:color w:val="auto"/>
                <w:sz w:val="24"/>
              </w:rPr>
            </w:pPr>
            <w:r>
              <w:rPr>
                <w:rFonts w:hint="eastAsia" w:ascii="宋体" w:hAnsi="宋体" w:cs="宋体"/>
                <w:color w:val="auto"/>
                <w:sz w:val="24"/>
              </w:rPr>
              <w:t>评估报告名称</w:t>
            </w:r>
          </w:p>
        </w:tc>
        <w:tc>
          <w:tcPr>
            <w:tcW w:w="7759" w:type="dxa"/>
            <w:gridSpan w:val="8"/>
            <w:noWrap w:val="0"/>
            <w:vAlign w:val="center"/>
          </w:tcPr>
          <w:p>
            <w:pPr>
              <w:jc w:val="center"/>
              <w:rPr>
                <w:rFonts w:hint="eastAsia" w:ascii="宋体" w:hAnsi="宋体" w:cs="宋体"/>
                <w:color w:val="auto"/>
                <w:sz w:val="24"/>
              </w:rPr>
            </w:pPr>
            <w:r>
              <w:rPr>
                <w:rFonts w:hint="eastAsia" w:ascii="宋体" w:hAnsi="宋体" w:cs="宋体"/>
                <w:color w:val="auto"/>
                <w:sz w:val="22"/>
                <w:szCs w:val="22"/>
                <w:lang w:eastAsia="zh-CN"/>
              </w:rPr>
              <w:t>遂宁高新区“高新智能制造产业园用地”建设用地地质灾害危险性评估</w:t>
            </w:r>
            <w:r>
              <w:rPr>
                <w:rFonts w:hint="eastAsia" w:ascii="宋体" w:hAnsi="宋体" w:cs="宋体"/>
                <w:color w:val="auto"/>
                <w:sz w:val="22"/>
                <w:szCs w:val="22"/>
              </w:rPr>
              <w:t>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00" w:type="dxa"/>
            <w:noWrap w:val="0"/>
            <w:vAlign w:val="center"/>
          </w:tcPr>
          <w:p>
            <w:pPr>
              <w:jc w:val="center"/>
              <w:rPr>
                <w:rFonts w:hint="eastAsia" w:ascii="宋体" w:hAnsi="宋体" w:cs="宋体"/>
                <w:color w:val="auto"/>
                <w:sz w:val="24"/>
              </w:rPr>
            </w:pPr>
            <w:r>
              <w:rPr>
                <w:rFonts w:hint="eastAsia" w:ascii="宋体" w:hAnsi="宋体" w:cs="宋体"/>
                <w:color w:val="auto"/>
                <w:sz w:val="24"/>
              </w:rPr>
              <w:t>评估工作时间</w:t>
            </w:r>
          </w:p>
        </w:tc>
        <w:tc>
          <w:tcPr>
            <w:tcW w:w="3639" w:type="dxa"/>
            <w:gridSpan w:val="4"/>
            <w:noWrap w:val="0"/>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rPr>
              <w:t>2020.</w:t>
            </w:r>
            <w:r>
              <w:rPr>
                <w:rFonts w:hint="eastAsia" w:ascii="宋体" w:hAnsi="宋体" w:cs="宋体"/>
                <w:color w:val="auto"/>
                <w:sz w:val="24"/>
                <w:lang w:val="en-US" w:eastAsia="zh-CN"/>
              </w:rPr>
              <w:t>8</w:t>
            </w:r>
            <w:r>
              <w:rPr>
                <w:rFonts w:hint="eastAsia" w:ascii="宋体" w:hAnsi="宋体" w:cs="宋体"/>
                <w:color w:val="auto"/>
                <w:sz w:val="24"/>
              </w:rPr>
              <w:t>.2</w:t>
            </w:r>
            <w:r>
              <w:rPr>
                <w:rFonts w:hint="eastAsia" w:ascii="宋体" w:hAnsi="宋体" w:cs="宋体"/>
                <w:color w:val="auto"/>
                <w:sz w:val="24"/>
                <w:lang w:val="en-US" w:eastAsia="zh-CN"/>
              </w:rPr>
              <w:t>7</w:t>
            </w:r>
            <w:r>
              <w:rPr>
                <w:rFonts w:hint="eastAsia" w:ascii="宋体" w:hAnsi="宋体" w:cs="宋体"/>
                <w:color w:val="auto"/>
                <w:sz w:val="24"/>
              </w:rPr>
              <w:t>～2020.</w:t>
            </w:r>
            <w:r>
              <w:rPr>
                <w:rFonts w:hint="eastAsia" w:ascii="宋体" w:hAnsi="宋体" w:cs="宋体"/>
                <w:color w:val="auto"/>
                <w:sz w:val="24"/>
                <w:lang w:val="en-US" w:eastAsia="zh-CN"/>
              </w:rPr>
              <w:t>9</w:t>
            </w:r>
            <w:r>
              <w:rPr>
                <w:rFonts w:hint="eastAsia" w:ascii="宋体" w:hAnsi="宋体" w:cs="宋体"/>
                <w:color w:val="auto"/>
                <w:sz w:val="24"/>
              </w:rPr>
              <w:t>.</w:t>
            </w:r>
            <w:r>
              <w:rPr>
                <w:rFonts w:hint="eastAsia" w:ascii="宋体" w:hAnsi="宋体" w:cs="宋体"/>
                <w:color w:val="auto"/>
                <w:sz w:val="24"/>
                <w:lang w:val="en-US" w:eastAsia="zh-CN"/>
              </w:rPr>
              <w:t>30</w:t>
            </w:r>
          </w:p>
        </w:tc>
        <w:tc>
          <w:tcPr>
            <w:tcW w:w="1274" w:type="dxa"/>
            <w:gridSpan w:val="2"/>
            <w:noWrap w:val="0"/>
            <w:vAlign w:val="center"/>
          </w:tcPr>
          <w:p>
            <w:pPr>
              <w:jc w:val="center"/>
              <w:rPr>
                <w:rFonts w:hint="eastAsia" w:ascii="宋体" w:hAnsi="宋体" w:cs="宋体"/>
                <w:color w:val="auto"/>
                <w:sz w:val="24"/>
              </w:rPr>
            </w:pPr>
            <w:r>
              <w:rPr>
                <w:rFonts w:hint="eastAsia" w:ascii="宋体" w:hAnsi="宋体" w:cs="宋体"/>
                <w:color w:val="auto"/>
                <w:sz w:val="24"/>
              </w:rPr>
              <w:t>报批时间</w:t>
            </w:r>
          </w:p>
        </w:tc>
        <w:tc>
          <w:tcPr>
            <w:tcW w:w="2846" w:type="dxa"/>
            <w:gridSpan w:val="2"/>
            <w:noWrap w:val="0"/>
            <w:vAlign w:val="center"/>
          </w:tcPr>
          <w:p>
            <w:pPr>
              <w:jc w:val="center"/>
              <w:rPr>
                <w:rFonts w:hint="eastAsia" w:ascii="宋体" w:hAnsi="宋体" w:cs="宋体"/>
                <w:color w:val="auto"/>
                <w:sz w:val="24"/>
              </w:rPr>
            </w:pPr>
            <w:r>
              <w:rPr>
                <w:rFonts w:hint="eastAsia" w:ascii="宋体" w:hAnsi="宋体" w:cs="宋体"/>
                <w:color w:val="auto"/>
                <w:sz w:val="24"/>
              </w:rPr>
              <w:t>2020年</w:t>
            </w:r>
            <w:r>
              <w:rPr>
                <w:rFonts w:hint="eastAsia" w:ascii="宋体" w:hAnsi="宋体" w:cs="宋体"/>
                <w:color w:val="auto"/>
                <w:sz w:val="24"/>
                <w:lang w:val="en-US" w:eastAsia="zh-CN"/>
              </w:rPr>
              <w:t>9</w:t>
            </w:r>
            <w:r>
              <w:rPr>
                <w:rFonts w:hint="eastAsia" w:ascii="宋体" w:hAnsi="宋体" w:cs="宋体"/>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00" w:type="dxa"/>
            <w:noWrap w:val="0"/>
            <w:vAlign w:val="center"/>
          </w:tcPr>
          <w:p>
            <w:pPr>
              <w:jc w:val="center"/>
              <w:rPr>
                <w:rFonts w:ascii="宋体" w:hAnsi="宋体" w:cs="宋体"/>
                <w:color w:val="auto"/>
                <w:sz w:val="24"/>
                <w:szCs w:val="22"/>
              </w:rPr>
            </w:pPr>
            <w:r>
              <w:rPr>
                <w:rFonts w:hint="eastAsia" w:ascii="宋体" w:hAnsi="宋体" w:cs="宋体"/>
                <w:color w:val="auto"/>
                <w:sz w:val="24"/>
              </w:rPr>
              <w:t>征地范围坐标</w:t>
            </w:r>
          </w:p>
        </w:tc>
        <w:tc>
          <w:tcPr>
            <w:tcW w:w="1089" w:type="dxa"/>
            <w:noWrap w:val="0"/>
            <w:vAlign w:val="center"/>
          </w:tcPr>
          <w:p>
            <w:pPr>
              <w:jc w:val="center"/>
              <w:rPr>
                <w:rFonts w:hint="eastAsia" w:ascii="宋体" w:hAnsi="宋体" w:cs="宋体"/>
                <w:color w:val="auto"/>
                <w:sz w:val="24"/>
                <w:szCs w:val="22"/>
              </w:rPr>
            </w:pPr>
            <w:r>
              <w:rPr>
                <w:rFonts w:hint="eastAsia" w:ascii="宋体" w:hAnsi="宋体" w:cs="宋体"/>
                <w:color w:val="auto"/>
                <w:sz w:val="24"/>
              </w:rPr>
              <w:t>北 纬</w:t>
            </w:r>
          </w:p>
        </w:tc>
        <w:tc>
          <w:tcPr>
            <w:tcW w:w="2550" w:type="dxa"/>
            <w:gridSpan w:val="3"/>
            <w:noWrap w:val="0"/>
            <w:vAlign w:val="center"/>
          </w:tcPr>
          <w:p>
            <w:pPr>
              <w:jc w:val="center"/>
              <w:rPr>
                <w:rFonts w:ascii="宋体" w:hAnsi="宋体" w:cs="宋体"/>
                <w:color w:val="auto"/>
                <w:sz w:val="24"/>
                <w:szCs w:val="22"/>
              </w:rPr>
            </w:pPr>
            <w:r>
              <w:rPr>
                <w:rFonts w:hint="eastAsia" w:ascii="宋体" w:hAnsi="宋体" w:cs="宋体"/>
                <w:color w:val="auto"/>
                <w:sz w:val="24"/>
                <w:szCs w:val="22"/>
                <w:lang w:eastAsia="zh-CN"/>
              </w:rPr>
              <w:t>30°</w:t>
            </w:r>
            <w:r>
              <w:rPr>
                <w:rFonts w:hint="eastAsia" w:ascii="宋体" w:hAnsi="宋体" w:cs="宋体"/>
                <w:color w:val="auto"/>
                <w:sz w:val="24"/>
                <w:szCs w:val="22"/>
                <w:lang w:val="en-US" w:eastAsia="zh-CN"/>
              </w:rPr>
              <w:t>21</w:t>
            </w:r>
            <w:r>
              <w:rPr>
                <w:rFonts w:hint="eastAsia" w:ascii="宋体" w:hAnsi="宋体" w:cs="宋体"/>
                <w:color w:val="auto"/>
                <w:sz w:val="24"/>
                <w:szCs w:val="22"/>
              </w:rPr>
              <w:t>′</w:t>
            </w:r>
            <w:r>
              <w:rPr>
                <w:rFonts w:hint="eastAsia" w:ascii="宋体" w:hAnsi="宋体" w:cs="宋体"/>
                <w:color w:val="auto"/>
                <w:sz w:val="24"/>
                <w:szCs w:val="22"/>
                <w:lang w:val="en-US" w:eastAsia="zh-CN"/>
              </w:rPr>
              <w:t>37.13</w:t>
            </w:r>
            <w:r>
              <w:rPr>
                <w:rFonts w:hint="eastAsia" w:ascii="宋体" w:hAnsi="宋体" w:cs="宋体"/>
                <w:color w:val="auto"/>
                <w:sz w:val="24"/>
                <w:szCs w:val="22"/>
              </w:rPr>
              <w:t>"</w:t>
            </w:r>
          </w:p>
        </w:tc>
        <w:tc>
          <w:tcPr>
            <w:tcW w:w="1274" w:type="dxa"/>
            <w:gridSpan w:val="2"/>
            <w:noWrap w:val="0"/>
            <w:vAlign w:val="center"/>
          </w:tcPr>
          <w:p>
            <w:pPr>
              <w:jc w:val="center"/>
              <w:rPr>
                <w:rFonts w:ascii="宋体" w:hAnsi="宋体" w:cs="宋体"/>
                <w:color w:val="auto"/>
                <w:sz w:val="24"/>
                <w:szCs w:val="22"/>
              </w:rPr>
            </w:pPr>
            <w:r>
              <w:rPr>
                <w:rFonts w:hint="eastAsia" w:ascii="宋体" w:hAnsi="宋体" w:cs="宋体"/>
                <w:color w:val="auto"/>
                <w:sz w:val="24"/>
                <w:szCs w:val="22"/>
              </w:rPr>
              <w:t>东 经</w:t>
            </w:r>
          </w:p>
        </w:tc>
        <w:tc>
          <w:tcPr>
            <w:tcW w:w="2846" w:type="dxa"/>
            <w:gridSpan w:val="2"/>
            <w:noWrap w:val="0"/>
            <w:vAlign w:val="center"/>
          </w:tcPr>
          <w:p>
            <w:pPr>
              <w:jc w:val="center"/>
              <w:rPr>
                <w:rFonts w:hint="eastAsia" w:ascii="宋体" w:hAnsi="宋体" w:cs="宋体"/>
                <w:color w:val="auto"/>
                <w:sz w:val="24"/>
                <w:szCs w:val="22"/>
              </w:rPr>
            </w:pPr>
            <w:r>
              <w:rPr>
                <w:rFonts w:hint="eastAsia" w:ascii="宋体" w:hAnsi="宋体" w:cs="宋体"/>
                <w:color w:val="auto"/>
                <w:sz w:val="24"/>
                <w:szCs w:val="22"/>
              </w:rPr>
              <w:t>105°</w:t>
            </w:r>
            <w:r>
              <w:rPr>
                <w:rFonts w:hint="eastAsia" w:ascii="宋体" w:hAnsi="宋体" w:cs="宋体"/>
                <w:color w:val="auto"/>
                <w:sz w:val="24"/>
                <w:szCs w:val="22"/>
                <w:lang w:val="en-US" w:eastAsia="zh-CN"/>
              </w:rPr>
              <w:t>24</w:t>
            </w:r>
            <w:r>
              <w:rPr>
                <w:rFonts w:hint="eastAsia" w:ascii="宋体" w:hAnsi="宋体" w:cs="宋体"/>
                <w:color w:val="auto"/>
                <w:sz w:val="24"/>
                <w:szCs w:val="22"/>
                <w:lang w:eastAsia="zh-CN"/>
              </w:rPr>
              <w:t>′</w:t>
            </w:r>
            <w:r>
              <w:rPr>
                <w:rFonts w:hint="eastAsia" w:ascii="宋体" w:hAnsi="宋体" w:cs="宋体"/>
                <w:color w:val="auto"/>
                <w:sz w:val="24"/>
                <w:szCs w:val="22"/>
                <w:lang w:val="en-US" w:eastAsia="zh-CN"/>
              </w:rPr>
              <w:t>48.42</w:t>
            </w:r>
            <w:r>
              <w:rPr>
                <w:rFonts w:hint="eastAsia" w:ascii="宋体" w:hAnsi="宋体" w:cs="宋体"/>
                <w:color w:val="auto"/>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9" w:hRule="atLeast"/>
        </w:trPr>
        <w:tc>
          <w:tcPr>
            <w:tcW w:w="9659" w:type="dxa"/>
            <w:gridSpan w:val="9"/>
            <w:noWrap w:val="0"/>
            <w:vAlign w:val="center"/>
          </w:tcPr>
          <w:p>
            <w:pPr>
              <w:autoSpaceDE w:val="0"/>
              <w:autoSpaceDN w:val="0"/>
              <w:adjustRightIn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征地范围地质环境简况：</w:t>
            </w:r>
            <w:r>
              <w:rPr>
                <w:rFonts w:hint="eastAsia" w:ascii="宋体" w:hAnsi="宋体" w:cs="宋体"/>
                <w:color w:val="auto"/>
                <w:sz w:val="24"/>
                <w:szCs w:val="22"/>
              </w:rPr>
              <w:t>工作区位于遂宁市</w:t>
            </w:r>
            <w:r>
              <w:rPr>
                <w:rFonts w:hint="eastAsia" w:ascii="宋体" w:hAnsi="宋体" w:cs="宋体"/>
                <w:color w:val="auto"/>
                <w:sz w:val="24"/>
                <w:szCs w:val="22"/>
                <w:lang w:val="en-US" w:eastAsia="zh-CN"/>
              </w:rPr>
              <w:t>高新区</w:t>
            </w:r>
            <w:r>
              <w:rPr>
                <w:rFonts w:hint="eastAsia" w:ascii="宋体" w:hAnsi="宋体" w:cs="宋体"/>
                <w:color w:val="auto"/>
                <w:sz w:val="24"/>
                <w:szCs w:val="22"/>
              </w:rPr>
              <w:t>。评估区地形属于四川盆地山地缓丘陵～中丘地貌，评估区内</w:t>
            </w:r>
            <w:r>
              <w:rPr>
                <w:rFonts w:hint="eastAsia" w:ascii="宋体" w:hAnsi="宋体" w:cs="宋体"/>
                <w:color w:val="auto"/>
                <w:sz w:val="24"/>
                <w:szCs w:val="22"/>
                <w:lang w:val="en-US" w:eastAsia="zh-CN"/>
              </w:rPr>
              <w:t>局部</w:t>
            </w:r>
            <w:r>
              <w:rPr>
                <w:rFonts w:hint="eastAsia" w:ascii="宋体" w:hAnsi="宋体" w:cs="宋体"/>
                <w:color w:val="auto"/>
                <w:sz w:val="24"/>
                <w:szCs w:val="22"/>
              </w:rPr>
              <w:t>坡度变化较大，缓丘平缓地区，坡度在2～8°,中丘地区靠斜坡一带，坡度在25～40°之间。场地土覆盖层主要为</w:t>
            </w:r>
            <w:r>
              <w:rPr>
                <w:rFonts w:hint="eastAsia" w:ascii="宋体" w:hAnsi="宋体" w:cs="宋体"/>
                <w:color w:val="auto"/>
                <w:sz w:val="24"/>
              </w:rPr>
              <w:t>第四系全新统</w:t>
            </w:r>
            <w:r>
              <w:rPr>
                <w:rFonts w:hint="eastAsia" w:ascii="宋体" w:hAnsi="宋体"/>
                <w:color w:val="auto"/>
                <w:sz w:val="24"/>
                <w:szCs w:val="24"/>
              </w:rPr>
              <w:t>残坡积层（Q</w:t>
            </w:r>
            <w:r>
              <w:rPr>
                <w:rFonts w:hint="eastAsia" w:ascii="宋体" w:hAnsi="宋体"/>
                <w:color w:val="auto"/>
                <w:sz w:val="24"/>
                <w:szCs w:val="24"/>
                <w:vertAlign w:val="subscript"/>
              </w:rPr>
              <w:t>4</w:t>
            </w:r>
            <w:r>
              <w:rPr>
                <w:rFonts w:hint="eastAsia" w:ascii="宋体" w:hAnsi="宋体"/>
                <w:color w:val="auto"/>
                <w:sz w:val="24"/>
                <w:szCs w:val="24"/>
                <w:vertAlign w:val="superscript"/>
              </w:rPr>
              <w:t>eｌ+dl</w:t>
            </w:r>
            <w:r>
              <w:rPr>
                <w:rFonts w:hint="eastAsia" w:ascii="宋体" w:hAnsi="宋体"/>
                <w:color w:val="auto"/>
                <w:sz w:val="24"/>
                <w:szCs w:val="24"/>
              </w:rPr>
              <w:t>）</w:t>
            </w:r>
            <w:r>
              <w:rPr>
                <w:rFonts w:hint="eastAsia" w:ascii="宋体" w:hAnsi="宋体" w:cs="宋体"/>
                <w:color w:val="auto"/>
                <w:sz w:val="24"/>
                <w:szCs w:val="24"/>
              </w:rPr>
              <w:t>、</w:t>
            </w:r>
            <w:r>
              <w:rPr>
                <w:rFonts w:hint="eastAsia" w:ascii="宋体" w:hAnsi="宋体"/>
                <w:color w:val="auto"/>
                <w:sz w:val="24"/>
                <w:szCs w:val="24"/>
                <w:lang w:eastAsia="zh-CN"/>
              </w:rPr>
              <w:t>，</w:t>
            </w:r>
            <w:r>
              <w:rPr>
                <w:rFonts w:hint="eastAsia" w:ascii="宋体" w:hAnsi="宋体" w:cs="宋体"/>
                <w:color w:val="auto"/>
                <w:sz w:val="24"/>
                <w:szCs w:val="24"/>
              </w:rPr>
              <w:t>下</w:t>
            </w:r>
            <w:r>
              <w:rPr>
                <w:rFonts w:hint="eastAsia" w:ascii="宋体" w:hAnsi="宋体" w:cs="宋体"/>
                <w:color w:val="auto"/>
                <w:sz w:val="24"/>
              </w:rPr>
              <w:t>伏基岩为</w:t>
            </w:r>
            <w:r>
              <w:rPr>
                <w:rFonts w:hint="eastAsia" w:ascii="宋体" w:hAnsi="宋体" w:cs="宋体"/>
                <w:color w:val="auto"/>
                <w:sz w:val="24"/>
                <w:szCs w:val="22"/>
              </w:rPr>
              <w:t>侏罗系</w:t>
            </w:r>
            <w:r>
              <w:rPr>
                <w:rFonts w:hint="eastAsia" w:ascii="宋体" w:hAnsi="宋体" w:cs="宋体"/>
                <w:color w:val="auto"/>
                <w:sz w:val="24"/>
                <w:szCs w:val="22"/>
                <w:lang w:eastAsia="zh-CN"/>
              </w:rPr>
              <w:t>中统沙溪庙组</w:t>
            </w:r>
            <w:r>
              <w:rPr>
                <w:rFonts w:hint="eastAsia" w:ascii="宋体" w:hAnsi="宋体" w:cs="宋体"/>
                <w:color w:val="auto"/>
                <w:sz w:val="24"/>
                <w:szCs w:val="22"/>
              </w:rPr>
              <w:t>（</w:t>
            </w:r>
            <w:r>
              <w:rPr>
                <w:rFonts w:hint="eastAsia" w:ascii="宋体" w:hAnsi="宋体" w:cs="宋体"/>
                <w:color w:val="auto"/>
                <w:sz w:val="24"/>
                <w:szCs w:val="22"/>
                <w:lang w:eastAsia="zh-CN"/>
              </w:rPr>
              <w:t>J</w:t>
            </w:r>
            <w:r>
              <w:rPr>
                <w:rFonts w:hint="eastAsia" w:ascii="宋体" w:hAnsi="宋体" w:cs="宋体"/>
                <w:color w:val="auto"/>
                <w:sz w:val="24"/>
                <w:szCs w:val="22"/>
                <w:vertAlign w:val="subscript"/>
                <w:lang w:eastAsia="zh-CN"/>
              </w:rPr>
              <w:t>2</w:t>
            </w:r>
            <w:r>
              <w:rPr>
                <w:rFonts w:hint="eastAsia" w:ascii="宋体" w:hAnsi="宋体" w:cs="宋体"/>
                <w:color w:val="auto"/>
                <w:sz w:val="24"/>
                <w:szCs w:val="22"/>
              </w:rPr>
              <w:t>s）紫红色泥岩，岩层产状近似水平，为</w:t>
            </w:r>
            <w:r>
              <w:rPr>
                <w:rFonts w:hint="eastAsia" w:ascii="宋体" w:hAnsi="宋体" w:cs="宋体"/>
                <w:color w:val="auto"/>
                <w:sz w:val="24"/>
                <w:szCs w:val="22"/>
                <w:lang w:val="en-US" w:eastAsia="zh-CN"/>
              </w:rPr>
              <w:t>171</w:t>
            </w:r>
            <w:r>
              <w:rPr>
                <w:rFonts w:hint="eastAsia" w:ascii="宋体" w:hAnsi="宋体" w:cs="宋体"/>
                <w:color w:val="auto"/>
                <w:sz w:val="24"/>
                <w:szCs w:val="22"/>
              </w:rPr>
              <w:t>°∠</w:t>
            </w:r>
            <w:r>
              <w:rPr>
                <w:rFonts w:hint="eastAsia" w:ascii="宋体" w:hAnsi="宋体" w:cs="宋体"/>
                <w:color w:val="auto"/>
                <w:sz w:val="24"/>
                <w:szCs w:val="22"/>
                <w:lang w:val="en-US" w:eastAsia="zh-CN"/>
              </w:rPr>
              <w:t>6</w:t>
            </w:r>
            <w:r>
              <w:rPr>
                <w:rFonts w:hint="eastAsia" w:ascii="宋体" w:hAnsi="宋体" w:cs="宋体"/>
                <w:color w:val="auto"/>
                <w:sz w:val="24"/>
                <w:szCs w:val="22"/>
              </w:rPr>
              <w:t>°，岩土体工程地质性质良好。</w:t>
            </w:r>
            <w:r>
              <w:rPr>
                <w:rFonts w:hint="eastAsia" w:ascii="宋体" w:hAnsi="宋体" w:cs="宋体"/>
                <w:color w:val="auto"/>
                <w:sz w:val="24"/>
              </w:rPr>
              <w:t>区域内</w:t>
            </w:r>
            <w:r>
              <w:rPr>
                <w:rFonts w:hint="eastAsia" w:ascii="宋体" w:hAnsi="宋体" w:cs="宋体"/>
                <w:color w:val="auto"/>
                <w:sz w:val="24"/>
                <w:lang w:val="en-US" w:eastAsia="zh-CN"/>
              </w:rPr>
              <w:t>现状下</w:t>
            </w:r>
            <w:r>
              <w:rPr>
                <w:rFonts w:hint="eastAsia" w:ascii="宋体" w:hAnsi="宋体" w:cs="宋体"/>
                <w:color w:val="auto"/>
                <w:sz w:val="24"/>
              </w:rPr>
              <w:t>人类工程活动一般，整体地质环境条件复杂程度属于</w:t>
            </w:r>
            <w:r>
              <w:rPr>
                <w:rFonts w:hint="eastAsia" w:ascii="宋体" w:hAnsi="宋体" w:cs="宋体"/>
                <w:color w:val="auto"/>
                <w:sz w:val="24"/>
                <w:lang w:val="en-US" w:eastAsia="zh-CN"/>
              </w:rPr>
              <w:t>中等复杂</w:t>
            </w:r>
            <w:r>
              <w:rPr>
                <w:rFonts w:hint="eastAsia" w:ascii="宋体" w:hAnsi="宋体" w:cs="宋体"/>
                <w:color w:val="auto"/>
                <w:sz w:val="24"/>
              </w:rPr>
              <w:t>；区内地下水主要为基岩裂隙水、土体孔隙水，均受大气降水、地下径流补给，水位受季节变化，</w:t>
            </w:r>
            <w:r>
              <w:rPr>
                <w:rFonts w:hint="eastAsia" w:ascii="宋体" w:hAnsi="宋体" w:cs="宋体"/>
                <w:color w:val="auto"/>
                <w:sz w:val="24"/>
                <w:szCs w:val="22"/>
              </w:rPr>
              <w:t>地下水赋存条件差，地下水量贫乏，</w:t>
            </w:r>
            <w:r>
              <w:rPr>
                <w:rFonts w:hint="eastAsia" w:ascii="宋体" w:hAnsi="宋体" w:cs="宋体"/>
                <w:color w:val="auto"/>
                <w:sz w:val="24"/>
              </w:rPr>
              <w:t>整体水文地质条件</w:t>
            </w:r>
            <w:r>
              <w:rPr>
                <w:rFonts w:hint="eastAsia" w:ascii="宋体" w:hAnsi="宋体" w:cs="宋体"/>
                <w:color w:val="auto"/>
                <w:sz w:val="24"/>
                <w:lang w:val="en-US" w:eastAsia="zh-CN"/>
              </w:rPr>
              <w:t>较差</w:t>
            </w:r>
            <w:r>
              <w:rPr>
                <w:rFonts w:hint="eastAsia" w:ascii="宋体" w:hAnsi="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trPr>
        <w:tc>
          <w:tcPr>
            <w:tcW w:w="9659" w:type="dxa"/>
            <w:gridSpan w:val="9"/>
            <w:noWrap w:val="0"/>
            <w:vAlign w:val="center"/>
          </w:tcPr>
          <w:p>
            <w:pPr>
              <w:spacing w:line="440" w:lineRule="exact"/>
              <w:rPr>
                <w:rFonts w:hint="eastAsia" w:ascii="宋体" w:hAnsi="宋体" w:cs="宋体"/>
                <w:color w:val="auto"/>
                <w:sz w:val="24"/>
                <w:szCs w:val="22"/>
              </w:rPr>
            </w:pPr>
            <w:r>
              <w:rPr>
                <w:rFonts w:hint="eastAsia" w:ascii="宋体" w:hAnsi="宋体" w:cs="宋体"/>
                <w:color w:val="auto"/>
                <w:sz w:val="24"/>
              </w:rPr>
              <w:t>评</w:t>
            </w:r>
            <w:r>
              <w:rPr>
                <w:rFonts w:hint="eastAsia" w:ascii="宋体" w:hAnsi="宋体" w:cs="宋体"/>
                <w:color w:val="auto"/>
                <w:sz w:val="24"/>
                <w:szCs w:val="22"/>
              </w:rPr>
              <w:t>估工作主要内容：</w:t>
            </w:r>
          </w:p>
          <w:p>
            <w:pPr>
              <w:spacing w:line="440" w:lineRule="exact"/>
              <w:ind w:firstLine="480" w:firstLineChars="200"/>
              <w:rPr>
                <w:rFonts w:hint="eastAsia" w:ascii="宋体" w:hAnsi="宋体" w:cs="宋体"/>
                <w:color w:val="auto"/>
                <w:sz w:val="24"/>
                <w:szCs w:val="22"/>
              </w:rPr>
            </w:pPr>
            <w:r>
              <w:rPr>
                <w:rFonts w:hint="eastAsia" w:ascii="宋体" w:hAnsi="宋体" w:cs="宋体"/>
                <w:color w:val="auto"/>
                <w:sz w:val="24"/>
                <w:szCs w:val="22"/>
              </w:rPr>
              <w:t>1、确定拟建项目的评估范围级别，调查评估区内地质环境条件；</w:t>
            </w:r>
          </w:p>
          <w:p>
            <w:pPr>
              <w:spacing w:line="440" w:lineRule="exact"/>
              <w:ind w:firstLine="480" w:firstLineChars="200"/>
              <w:rPr>
                <w:rFonts w:hint="eastAsia" w:ascii="宋体" w:hAnsi="宋体" w:cs="宋体"/>
                <w:color w:val="auto"/>
                <w:sz w:val="24"/>
                <w:szCs w:val="22"/>
              </w:rPr>
            </w:pPr>
            <w:r>
              <w:rPr>
                <w:rFonts w:hint="eastAsia" w:ascii="宋体" w:hAnsi="宋体" w:cs="宋体"/>
                <w:color w:val="auto"/>
                <w:sz w:val="24"/>
                <w:szCs w:val="22"/>
              </w:rPr>
              <w:t>2、结合拟建工程特点，在调查研究的基础上，对工程建设可能诱发、加剧的地质灾害和工程建设自身可能遭受地质灾害的危险性进行预测评估和综合评估；</w:t>
            </w:r>
          </w:p>
          <w:p>
            <w:pPr>
              <w:spacing w:line="440" w:lineRule="exact"/>
              <w:rPr>
                <w:rFonts w:hint="eastAsia" w:ascii="宋体" w:hAnsi="宋体" w:cs="宋体"/>
                <w:color w:val="auto"/>
                <w:sz w:val="24"/>
              </w:rPr>
            </w:pPr>
            <w:r>
              <w:rPr>
                <w:rFonts w:hint="eastAsia" w:ascii="宋体" w:hAnsi="宋体" w:cs="宋体"/>
                <w:color w:val="auto"/>
                <w:sz w:val="24"/>
                <w:szCs w:val="22"/>
              </w:rPr>
              <w:t xml:space="preserve">    3、在评估区地质灾害现状和预测评估的基础上，进行地质灾害危险性分级分区；针对已有和可能诱发的地质灾害的类型和特点，提出防治措施和建议，分析地质灾害防治难度，对建设场地的适宜性作出评价。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790" w:type="dxa"/>
            <w:gridSpan w:val="3"/>
            <w:noWrap w:val="0"/>
            <w:vAlign w:val="center"/>
          </w:tcPr>
          <w:p>
            <w:pPr>
              <w:jc w:val="center"/>
              <w:rPr>
                <w:rFonts w:hint="eastAsia" w:ascii="宋体" w:hAnsi="宋体" w:cs="宋体"/>
                <w:color w:val="auto"/>
                <w:sz w:val="24"/>
              </w:rPr>
            </w:pPr>
            <w:r>
              <w:rPr>
                <w:rFonts w:hint="eastAsia" w:ascii="宋体" w:hAnsi="宋体" w:cs="宋体"/>
                <w:color w:val="auto"/>
                <w:sz w:val="24"/>
              </w:rPr>
              <w:t>征地范围地质灾害评估等级</w:t>
            </w:r>
          </w:p>
        </w:tc>
        <w:tc>
          <w:tcPr>
            <w:tcW w:w="1749" w:type="dxa"/>
            <w:gridSpan w:val="2"/>
            <w:noWrap w:val="0"/>
            <w:vAlign w:val="center"/>
          </w:tcPr>
          <w:p>
            <w:pPr>
              <w:jc w:val="center"/>
              <w:rPr>
                <w:rFonts w:hint="eastAsia" w:ascii="宋体" w:hAnsi="宋体" w:cs="宋体"/>
                <w:color w:val="auto"/>
                <w:sz w:val="24"/>
              </w:rPr>
            </w:pPr>
            <w:r>
              <w:rPr>
                <w:rFonts w:hint="eastAsia" w:ascii="宋体" w:hAnsi="宋体" w:cs="宋体"/>
                <w:color w:val="auto"/>
                <w:sz w:val="24"/>
              </w:rPr>
              <w:t>一级（√）</w:t>
            </w:r>
          </w:p>
        </w:tc>
        <w:tc>
          <w:tcPr>
            <w:tcW w:w="1667" w:type="dxa"/>
            <w:gridSpan w:val="3"/>
            <w:noWrap w:val="0"/>
            <w:vAlign w:val="center"/>
          </w:tcPr>
          <w:p>
            <w:pPr>
              <w:jc w:val="center"/>
              <w:rPr>
                <w:rFonts w:hint="eastAsia" w:ascii="宋体" w:hAnsi="宋体" w:cs="宋体"/>
                <w:color w:val="auto"/>
                <w:sz w:val="24"/>
              </w:rPr>
            </w:pPr>
            <w:r>
              <w:rPr>
                <w:rFonts w:hint="eastAsia" w:ascii="宋体" w:hAnsi="宋体" w:cs="宋体"/>
                <w:color w:val="auto"/>
                <w:sz w:val="24"/>
              </w:rPr>
              <w:t>二级</w:t>
            </w:r>
          </w:p>
        </w:tc>
        <w:tc>
          <w:tcPr>
            <w:tcW w:w="2453" w:type="dxa"/>
            <w:noWrap w:val="0"/>
            <w:vAlign w:val="center"/>
          </w:tcPr>
          <w:p>
            <w:pPr>
              <w:jc w:val="center"/>
              <w:rPr>
                <w:rFonts w:hint="eastAsia" w:ascii="宋体" w:hAnsi="宋体" w:cs="宋体"/>
                <w:color w:val="auto"/>
                <w:sz w:val="24"/>
              </w:rPr>
            </w:pPr>
            <w:r>
              <w:rPr>
                <w:rFonts w:hint="eastAsia" w:ascii="宋体" w:hAnsi="宋体" w:cs="宋体"/>
                <w:color w:val="auto"/>
                <w:sz w:val="24"/>
              </w:rPr>
              <w:t>三级</w:t>
            </w:r>
          </w:p>
        </w:tc>
      </w:tr>
    </w:tbl>
    <w:p>
      <w:pPr>
        <w:ind w:right="283" w:rightChars="135"/>
        <w:rPr>
          <w:rFonts w:hint="eastAsia" w:ascii="宋体" w:hAnsi="宋体" w:cs="宋体"/>
          <w:color w:val="auto"/>
          <w:sz w:val="32"/>
          <w:szCs w:val="32"/>
        </w:rPr>
        <w:sectPr>
          <w:headerReference r:id="rId5" w:type="default"/>
          <w:footerReference r:id="rId6" w:type="default"/>
          <w:pgSz w:w="11850" w:h="16783"/>
          <w:pgMar w:top="1440" w:right="1440" w:bottom="1440" w:left="1440" w:header="851" w:footer="992" w:gutter="0"/>
          <w:pgNumType w:start="1"/>
          <w:cols w:space="720" w:num="1"/>
          <w:docGrid w:type="lines" w:linePitch="312" w:charSpace="0"/>
        </w:sectPr>
      </w:pPr>
    </w:p>
    <w:p>
      <w:pPr>
        <w:spacing w:line="440" w:lineRule="exact"/>
        <w:jc w:val="center"/>
        <w:rPr>
          <w:color w:val="auto"/>
        </w:rPr>
      </w:pPr>
      <w:bookmarkStart w:id="1" w:name="_Toc465073217"/>
      <w:bookmarkStart w:id="2" w:name="_Toc30872"/>
      <w:bookmarkStart w:id="3" w:name="_Toc16250"/>
      <w:bookmarkStart w:id="4" w:name="_Toc6076"/>
      <w:r>
        <w:rPr>
          <w:rFonts w:hint="eastAsia" w:ascii="宋体" w:hAnsi="宋体" w:cs="宋体"/>
          <w:b/>
          <w:color w:val="auto"/>
          <w:sz w:val="30"/>
          <w:szCs w:val="30"/>
        </w:rPr>
        <w:t>目    录</w:t>
      </w:r>
      <w:bookmarkEnd w:id="1"/>
      <w:bookmarkEnd w:id="2"/>
      <w:bookmarkEnd w:id="3"/>
      <w:bookmarkEnd w:id="4"/>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TOC \o "1-3" \h \u </w:instrText>
      </w:r>
      <w:r>
        <w:rPr>
          <w:rFonts w:hint="eastAsia" w:ascii="宋体" w:hAnsi="宋体" w:cs="宋体"/>
          <w:color w:val="auto"/>
          <w:sz w:val="24"/>
          <w:szCs w:val="24"/>
        </w:rPr>
        <w:fldChar w:fldCharType="separate"/>
      </w:r>
    </w:p>
    <w:p>
      <w:pPr>
        <w:pStyle w:val="9"/>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"_Toc16259228"</w:instrText>
      </w:r>
      <w:r>
        <w:rPr>
          <w:rStyle w:val="13"/>
          <w:color w:val="auto"/>
          <w:sz w:val="28"/>
          <w:szCs w:val="28"/>
        </w:rPr>
        <w:instrText xml:space="preserve"> </w:instrText>
      </w:r>
      <w:r>
        <w:rPr>
          <w:color w:val="auto"/>
          <w:sz w:val="28"/>
          <w:szCs w:val="28"/>
        </w:rPr>
        <w:fldChar w:fldCharType="separate"/>
      </w:r>
      <w:r>
        <w:rPr>
          <w:rStyle w:val="13"/>
          <w:rFonts w:ascii="宋体" w:hAnsi="宋体" w:cs="宋体"/>
          <w:color w:val="auto"/>
          <w:sz w:val="28"/>
          <w:szCs w:val="28"/>
        </w:rPr>
        <w:t>1</w:t>
      </w:r>
      <w:r>
        <w:rPr>
          <w:rStyle w:val="13"/>
          <w:rFonts w:hint="eastAsia" w:ascii="宋体" w:hAnsi="宋体" w:cs="宋体"/>
          <w:color w:val="auto"/>
          <w:sz w:val="28"/>
          <w:szCs w:val="28"/>
        </w:rPr>
        <w:t>、前言</w:t>
      </w:r>
      <w:r>
        <w:rPr>
          <w:color w:val="auto"/>
          <w:sz w:val="28"/>
          <w:szCs w:val="28"/>
        </w:rPr>
        <w:tab/>
      </w:r>
      <w:r>
        <w:rPr>
          <w:color w:val="auto"/>
          <w:sz w:val="28"/>
          <w:szCs w:val="28"/>
        </w:rPr>
        <w:fldChar w:fldCharType="begin"/>
      </w:r>
      <w:r>
        <w:rPr>
          <w:color w:val="auto"/>
          <w:sz w:val="28"/>
          <w:szCs w:val="28"/>
        </w:rPr>
        <w:instrText xml:space="preserve"> PAGEREF _Toc16259228 \h </w:instrText>
      </w:r>
      <w:r>
        <w:rPr>
          <w:color w:val="auto"/>
          <w:sz w:val="28"/>
          <w:szCs w:val="28"/>
        </w:rPr>
        <w:fldChar w:fldCharType="separate"/>
      </w:r>
      <w:r>
        <w:rPr>
          <w:color w:val="auto"/>
          <w:sz w:val="28"/>
          <w:szCs w:val="28"/>
        </w:rPr>
        <w:t>1</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"_Toc16259229"</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1.1</w:t>
      </w:r>
      <w:r>
        <w:rPr>
          <w:rStyle w:val="13"/>
          <w:rFonts w:hint="eastAsia" w:ascii="宋体" w:hAnsi="宋体"/>
          <w:color w:val="auto"/>
          <w:sz w:val="28"/>
          <w:szCs w:val="28"/>
        </w:rPr>
        <w:t>任务由来</w:t>
      </w:r>
      <w:r>
        <w:rPr>
          <w:color w:val="auto"/>
          <w:sz w:val="28"/>
          <w:szCs w:val="28"/>
        </w:rPr>
        <w:tab/>
      </w:r>
      <w:r>
        <w:rPr>
          <w:color w:val="auto"/>
          <w:sz w:val="28"/>
          <w:szCs w:val="28"/>
        </w:rPr>
        <w:fldChar w:fldCharType="begin"/>
      </w:r>
      <w:r>
        <w:rPr>
          <w:color w:val="auto"/>
          <w:sz w:val="28"/>
          <w:szCs w:val="28"/>
        </w:rPr>
        <w:instrText xml:space="preserve"> PAGEREF _Toc16259229 \h </w:instrText>
      </w:r>
      <w:r>
        <w:rPr>
          <w:color w:val="auto"/>
          <w:sz w:val="28"/>
          <w:szCs w:val="28"/>
        </w:rPr>
        <w:fldChar w:fldCharType="separate"/>
      </w:r>
      <w:r>
        <w:rPr>
          <w:color w:val="auto"/>
          <w:sz w:val="28"/>
          <w:szCs w:val="28"/>
        </w:rPr>
        <w:t>1</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"_Toc16259230"</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1.2</w:t>
      </w:r>
      <w:r>
        <w:rPr>
          <w:rStyle w:val="13"/>
          <w:rFonts w:hint="eastAsia" w:ascii="宋体" w:hAnsi="宋体"/>
          <w:color w:val="auto"/>
          <w:sz w:val="28"/>
          <w:szCs w:val="28"/>
        </w:rPr>
        <w:t>评估工作的依据</w:t>
      </w:r>
      <w:r>
        <w:rPr>
          <w:color w:val="auto"/>
          <w:sz w:val="28"/>
          <w:szCs w:val="28"/>
        </w:rPr>
        <w:tab/>
      </w:r>
      <w:r>
        <w:rPr>
          <w:color w:val="auto"/>
          <w:sz w:val="28"/>
          <w:szCs w:val="28"/>
        </w:rPr>
        <w:fldChar w:fldCharType="begin"/>
      </w:r>
      <w:r>
        <w:rPr>
          <w:color w:val="auto"/>
          <w:sz w:val="28"/>
          <w:szCs w:val="28"/>
        </w:rPr>
        <w:instrText xml:space="preserve"> PAGEREF _Toc16259230 \h </w:instrText>
      </w:r>
      <w:r>
        <w:rPr>
          <w:color w:val="auto"/>
          <w:sz w:val="28"/>
          <w:szCs w:val="28"/>
        </w:rPr>
        <w:fldChar w:fldCharType="separate"/>
      </w:r>
      <w:r>
        <w:rPr>
          <w:color w:val="auto"/>
          <w:sz w:val="28"/>
          <w:szCs w:val="28"/>
        </w:rPr>
        <w:t>1</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"_Toc16259231"</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1.3</w:t>
      </w:r>
      <w:r>
        <w:rPr>
          <w:rStyle w:val="13"/>
          <w:rFonts w:hint="eastAsia" w:ascii="宋体" w:hAnsi="宋体"/>
          <w:color w:val="auto"/>
          <w:sz w:val="28"/>
          <w:szCs w:val="28"/>
        </w:rPr>
        <w:t>评估工作的任务和要求</w:t>
      </w:r>
      <w:r>
        <w:rPr>
          <w:color w:val="auto"/>
          <w:sz w:val="28"/>
          <w:szCs w:val="28"/>
        </w:rPr>
        <w:tab/>
      </w:r>
      <w:r>
        <w:rPr>
          <w:color w:val="auto"/>
          <w:sz w:val="28"/>
          <w:szCs w:val="28"/>
        </w:rPr>
        <w:fldChar w:fldCharType="begin"/>
      </w:r>
      <w:r>
        <w:rPr>
          <w:color w:val="auto"/>
          <w:sz w:val="28"/>
          <w:szCs w:val="28"/>
        </w:rPr>
        <w:instrText xml:space="preserve"> PAGEREF _Toc16259231 \h </w:instrText>
      </w:r>
      <w:r>
        <w:rPr>
          <w:color w:val="auto"/>
          <w:sz w:val="28"/>
          <w:szCs w:val="28"/>
        </w:rPr>
        <w:fldChar w:fldCharType="separate"/>
      </w:r>
      <w:r>
        <w:rPr>
          <w:color w:val="auto"/>
          <w:sz w:val="28"/>
          <w:szCs w:val="28"/>
        </w:rPr>
        <w:t>2</w:t>
      </w:r>
      <w:r>
        <w:rPr>
          <w:color w:val="auto"/>
          <w:sz w:val="28"/>
          <w:szCs w:val="28"/>
        </w:rPr>
        <w:fldChar w:fldCharType="end"/>
      </w:r>
      <w:r>
        <w:rPr>
          <w:color w:val="auto"/>
          <w:sz w:val="28"/>
          <w:szCs w:val="28"/>
        </w:rPr>
        <w:fldChar w:fldCharType="end"/>
      </w:r>
    </w:p>
    <w:p>
      <w:pPr>
        <w:pStyle w:val="9"/>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"_Toc16259232"</w:instrText>
      </w:r>
      <w:r>
        <w:rPr>
          <w:rStyle w:val="13"/>
          <w:color w:val="auto"/>
          <w:sz w:val="28"/>
          <w:szCs w:val="28"/>
        </w:rPr>
        <w:instrText xml:space="preserve"> </w:instrText>
      </w:r>
      <w:r>
        <w:rPr>
          <w:color w:val="auto"/>
          <w:sz w:val="28"/>
          <w:szCs w:val="28"/>
        </w:rPr>
        <w:fldChar w:fldCharType="separate"/>
      </w:r>
      <w:r>
        <w:rPr>
          <w:rStyle w:val="13"/>
          <w:rFonts w:ascii="宋体" w:hAnsi="宋体" w:cs="宋体"/>
          <w:color w:val="auto"/>
          <w:sz w:val="28"/>
          <w:szCs w:val="28"/>
        </w:rPr>
        <w:t>2</w:t>
      </w:r>
      <w:r>
        <w:rPr>
          <w:rStyle w:val="13"/>
          <w:rFonts w:hint="eastAsia" w:ascii="宋体" w:hAnsi="宋体" w:cs="宋体"/>
          <w:color w:val="auto"/>
          <w:sz w:val="28"/>
          <w:szCs w:val="28"/>
        </w:rPr>
        <w:t>、评估工作概述</w:t>
      </w:r>
      <w:r>
        <w:rPr>
          <w:color w:val="auto"/>
          <w:sz w:val="28"/>
          <w:szCs w:val="28"/>
        </w:rPr>
        <w:tab/>
      </w:r>
      <w:r>
        <w:rPr>
          <w:color w:val="auto"/>
          <w:sz w:val="28"/>
          <w:szCs w:val="28"/>
        </w:rPr>
        <w:fldChar w:fldCharType="begin"/>
      </w:r>
      <w:r>
        <w:rPr>
          <w:color w:val="auto"/>
          <w:sz w:val="28"/>
          <w:szCs w:val="28"/>
        </w:rPr>
        <w:instrText xml:space="preserve"> PAGEREF _Toc16259232 \h </w:instrText>
      </w:r>
      <w:r>
        <w:rPr>
          <w:color w:val="auto"/>
          <w:sz w:val="28"/>
          <w:szCs w:val="28"/>
        </w:rPr>
        <w:fldChar w:fldCharType="separate"/>
      </w:r>
      <w:r>
        <w:rPr>
          <w:color w:val="auto"/>
          <w:sz w:val="28"/>
          <w:szCs w:val="28"/>
        </w:rPr>
        <w:t>3</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"_Toc16259233"</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2.1</w:t>
      </w:r>
      <w:r>
        <w:rPr>
          <w:rStyle w:val="13"/>
          <w:rFonts w:hint="eastAsia" w:ascii="宋体" w:hAnsi="宋体"/>
          <w:color w:val="auto"/>
          <w:sz w:val="28"/>
          <w:szCs w:val="28"/>
        </w:rPr>
        <w:t>工程和规划概况与征地范围</w:t>
      </w:r>
      <w:r>
        <w:rPr>
          <w:color w:val="auto"/>
          <w:sz w:val="28"/>
          <w:szCs w:val="28"/>
        </w:rPr>
        <w:tab/>
      </w:r>
      <w:r>
        <w:rPr>
          <w:color w:val="auto"/>
          <w:sz w:val="28"/>
          <w:szCs w:val="28"/>
        </w:rPr>
        <w:fldChar w:fldCharType="begin"/>
      </w:r>
      <w:r>
        <w:rPr>
          <w:color w:val="auto"/>
          <w:sz w:val="28"/>
          <w:szCs w:val="28"/>
        </w:rPr>
        <w:instrText xml:space="preserve"> PAGEREF _Toc16259233 \h </w:instrText>
      </w:r>
      <w:r>
        <w:rPr>
          <w:color w:val="auto"/>
          <w:sz w:val="28"/>
          <w:szCs w:val="28"/>
        </w:rPr>
        <w:fldChar w:fldCharType="separate"/>
      </w:r>
      <w:r>
        <w:rPr>
          <w:color w:val="auto"/>
          <w:sz w:val="28"/>
          <w:szCs w:val="28"/>
        </w:rPr>
        <w:t>3</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"_Toc16259234"</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2.2</w:t>
      </w:r>
      <w:r>
        <w:rPr>
          <w:rStyle w:val="13"/>
          <w:rFonts w:hint="eastAsia" w:ascii="宋体" w:hAnsi="宋体"/>
          <w:color w:val="auto"/>
          <w:sz w:val="28"/>
          <w:szCs w:val="28"/>
        </w:rPr>
        <w:t>以往工作程度及收集利用资料</w:t>
      </w:r>
      <w:r>
        <w:rPr>
          <w:color w:val="auto"/>
          <w:sz w:val="28"/>
          <w:szCs w:val="28"/>
        </w:rPr>
        <w:tab/>
      </w:r>
      <w:r>
        <w:rPr>
          <w:color w:val="auto"/>
          <w:sz w:val="28"/>
          <w:szCs w:val="28"/>
        </w:rPr>
        <w:fldChar w:fldCharType="begin"/>
      </w:r>
      <w:r>
        <w:rPr>
          <w:color w:val="auto"/>
          <w:sz w:val="28"/>
          <w:szCs w:val="28"/>
        </w:rPr>
        <w:instrText xml:space="preserve"> PAGEREF _Toc16259234 \h </w:instrText>
      </w:r>
      <w:r>
        <w:rPr>
          <w:color w:val="auto"/>
          <w:sz w:val="28"/>
          <w:szCs w:val="28"/>
        </w:rPr>
        <w:fldChar w:fldCharType="separate"/>
      </w:r>
      <w:r>
        <w:rPr>
          <w:color w:val="auto"/>
          <w:sz w:val="28"/>
          <w:szCs w:val="28"/>
        </w:rPr>
        <w:t>4</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"_Toc16259235"</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2.3</w:t>
      </w:r>
      <w:r>
        <w:rPr>
          <w:rStyle w:val="13"/>
          <w:rFonts w:hint="eastAsia" w:ascii="宋体" w:hAnsi="宋体"/>
          <w:color w:val="auto"/>
          <w:sz w:val="28"/>
          <w:szCs w:val="28"/>
        </w:rPr>
        <w:t>工作方法及完成工作量</w:t>
      </w:r>
      <w:r>
        <w:rPr>
          <w:color w:val="auto"/>
          <w:sz w:val="28"/>
          <w:szCs w:val="28"/>
        </w:rPr>
        <w:tab/>
      </w:r>
      <w:r>
        <w:rPr>
          <w:color w:val="auto"/>
          <w:sz w:val="28"/>
          <w:szCs w:val="28"/>
        </w:rPr>
        <w:fldChar w:fldCharType="begin"/>
      </w:r>
      <w:r>
        <w:rPr>
          <w:color w:val="auto"/>
          <w:sz w:val="28"/>
          <w:szCs w:val="28"/>
        </w:rPr>
        <w:instrText xml:space="preserve"> PAGEREF _Toc16259235 \h </w:instrText>
      </w:r>
      <w:r>
        <w:rPr>
          <w:color w:val="auto"/>
          <w:sz w:val="28"/>
          <w:szCs w:val="28"/>
        </w:rPr>
        <w:fldChar w:fldCharType="separate"/>
      </w:r>
      <w:r>
        <w:rPr>
          <w:color w:val="auto"/>
          <w:sz w:val="28"/>
          <w:szCs w:val="28"/>
        </w:rPr>
        <w:t>6</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"_Toc16259236"</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2.4</w:t>
      </w:r>
      <w:r>
        <w:rPr>
          <w:rStyle w:val="13"/>
          <w:rFonts w:hint="eastAsia" w:ascii="宋体" w:hAnsi="宋体"/>
          <w:color w:val="auto"/>
          <w:sz w:val="28"/>
          <w:szCs w:val="28"/>
        </w:rPr>
        <w:t>评估范围及级别的确定</w:t>
      </w:r>
      <w:r>
        <w:rPr>
          <w:color w:val="auto"/>
          <w:sz w:val="28"/>
          <w:szCs w:val="28"/>
        </w:rPr>
        <w:tab/>
      </w:r>
      <w:r>
        <w:rPr>
          <w:color w:val="auto"/>
          <w:sz w:val="28"/>
          <w:szCs w:val="28"/>
        </w:rPr>
        <w:fldChar w:fldCharType="begin"/>
      </w:r>
      <w:r>
        <w:rPr>
          <w:color w:val="auto"/>
          <w:sz w:val="28"/>
          <w:szCs w:val="28"/>
        </w:rPr>
        <w:instrText xml:space="preserve"> PAGEREF _Toc16259236 \h </w:instrText>
      </w:r>
      <w:r>
        <w:rPr>
          <w:color w:val="auto"/>
          <w:sz w:val="28"/>
          <w:szCs w:val="28"/>
        </w:rPr>
        <w:fldChar w:fldCharType="separate"/>
      </w:r>
      <w:r>
        <w:rPr>
          <w:color w:val="auto"/>
          <w:sz w:val="28"/>
          <w:szCs w:val="28"/>
        </w:rPr>
        <w:t>8</w:t>
      </w:r>
      <w:r>
        <w:rPr>
          <w:color w:val="auto"/>
          <w:sz w:val="28"/>
          <w:szCs w:val="28"/>
        </w:rPr>
        <w:fldChar w:fldCharType="end"/>
      </w:r>
      <w:r>
        <w:rPr>
          <w:color w:val="auto"/>
          <w:sz w:val="28"/>
          <w:szCs w:val="28"/>
        </w:rPr>
        <w:fldChar w:fldCharType="end"/>
      </w:r>
    </w:p>
    <w:p>
      <w:pPr>
        <w:pStyle w:val="9"/>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"_Toc16259237"</w:instrText>
      </w:r>
      <w:r>
        <w:rPr>
          <w:rStyle w:val="13"/>
          <w:color w:val="auto"/>
          <w:sz w:val="28"/>
          <w:szCs w:val="28"/>
        </w:rPr>
        <w:instrText xml:space="preserve"> </w:instrText>
      </w:r>
      <w:r>
        <w:rPr>
          <w:color w:val="auto"/>
          <w:sz w:val="28"/>
          <w:szCs w:val="28"/>
        </w:rPr>
        <w:fldChar w:fldCharType="separate"/>
      </w:r>
      <w:r>
        <w:rPr>
          <w:rStyle w:val="13"/>
          <w:rFonts w:ascii="宋体" w:hAnsi="宋体" w:cs="宋体"/>
          <w:color w:val="auto"/>
          <w:sz w:val="28"/>
          <w:szCs w:val="28"/>
        </w:rPr>
        <w:t>3</w:t>
      </w:r>
      <w:r>
        <w:rPr>
          <w:rStyle w:val="13"/>
          <w:rFonts w:hint="eastAsia" w:ascii="宋体" w:hAnsi="宋体" w:cs="宋体"/>
          <w:color w:val="auto"/>
          <w:sz w:val="28"/>
          <w:szCs w:val="28"/>
        </w:rPr>
        <w:t>、地质环境条件</w:t>
      </w:r>
      <w:r>
        <w:rPr>
          <w:color w:val="auto"/>
          <w:sz w:val="28"/>
          <w:szCs w:val="28"/>
        </w:rPr>
        <w:tab/>
      </w:r>
      <w:r>
        <w:rPr>
          <w:color w:val="auto"/>
          <w:sz w:val="28"/>
          <w:szCs w:val="28"/>
        </w:rPr>
        <w:fldChar w:fldCharType="begin"/>
      </w:r>
      <w:r>
        <w:rPr>
          <w:color w:val="auto"/>
          <w:sz w:val="28"/>
          <w:szCs w:val="28"/>
        </w:rPr>
        <w:instrText xml:space="preserve"> PAGEREF _Toc16259237 \h </w:instrText>
      </w:r>
      <w:r>
        <w:rPr>
          <w:color w:val="auto"/>
          <w:sz w:val="28"/>
          <w:szCs w:val="28"/>
        </w:rPr>
        <w:fldChar w:fldCharType="separate"/>
      </w:r>
      <w:r>
        <w:rPr>
          <w:color w:val="auto"/>
          <w:sz w:val="28"/>
          <w:szCs w:val="28"/>
        </w:rPr>
        <w:t>10</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"_Toc16259238"</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3.1</w:t>
      </w:r>
      <w:r>
        <w:rPr>
          <w:rStyle w:val="13"/>
          <w:rFonts w:hint="eastAsia" w:ascii="宋体" w:hAnsi="宋体"/>
          <w:color w:val="auto"/>
          <w:sz w:val="28"/>
          <w:szCs w:val="28"/>
        </w:rPr>
        <w:t>气象、水文</w:t>
      </w:r>
      <w:r>
        <w:rPr>
          <w:color w:val="auto"/>
          <w:sz w:val="28"/>
          <w:szCs w:val="28"/>
        </w:rPr>
        <w:tab/>
      </w:r>
      <w:r>
        <w:rPr>
          <w:color w:val="auto"/>
          <w:sz w:val="28"/>
          <w:szCs w:val="28"/>
        </w:rPr>
        <w:fldChar w:fldCharType="begin"/>
      </w:r>
      <w:r>
        <w:rPr>
          <w:color w:val="auto"/>
          <w:sz w:val="28"/>
          <w:szCs w:val="28"/>
        </w:rPr>
        <w:instrText xml:space="preserve"> PAGEREF _Toc16259238 \h </w:instrText>
      </w:r>
      <w:r>
        <w:rPr>
          <w:color w:val="auto"/>
          <w:sz w:val="28"/>
          <w:szCs w:val="28"/>
        </w:rPr>
        <w:fldChar w:fldCharType="separate"/>
      </w:r>
      <w:r>
        <w:rPr>
          <w:color w:val="auto"/>
          <w:sz w:val="28"/>
          <w:szCs w:val="28"/>
        </w:rPr>
        <w:t>10</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"_Toc16259239"</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3.2</w:t>
      </w:r>
      <w:r>
        <w:rPr>
          <w:rStyle w:val="13"/>
          <w:rFonts w:hint="eastAsia" w:ascii="宋体" w:hAnsi="宋体"/>
          <w:color w:val="auto"/>
          <w:sz w:val="28"/>
          <w:szCs w:val="28"/>
        </w:rPr>
        <w:t>地形地貌及植被</w:t>
      </w:r>
      <w:r>
        <w:rPr>
          <w:color w:val="auto"/>
          <w:sz w:val="28"/>
          <w:szCs w:val="28"/>
        </w:rPr>
        <w:tab/>
      </w:r>
      <w:r>
        <w:rPr>
          <w:color w:val="auto"/>
          <w:sz w:val="28"/>
          <w:szCs w:val="28"/>
        </w:rPr>
        <w:fldChar w:fldCharType="begin"/>
      </w:r>
      <w:r>
        <w:rPr>
          <w:color w:val="auto"/>
          <w:sz w:val="28"/>
          <w:szCs w:val="28"/>
        </w:rPr>
        <w:instrText xml:space="preserve"> PAGEREF _Toc16259239 \h </w:instrText>
      </w:r>
      <w:r>
        <w:rPr>
          <w:color w:val="auto"/>
          <w:sz w:val="28"/>
          <w:szCs w:val="28"/>
        </w:rPr>
        <w:fldChar w:fldCharType="separate"/>
      </w:r>
      <w:r>
        <w:rPr>
          <w:color w:val="auto"/>
          <w:sz w:val="28"/>
          <w:szCs w:val="28"/>
        </w:rPr>
        <w:t>12</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"_Toc16259240"</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 xml:space="preserve">3.3 </w:t>
      </w:r>
      <w:r>
        <w:rPr>
          <w:rStyle w:val="13"/>
          <w:rFonts w:hint="eastAsia" w:ascii="宋体" w:hAnsi="宋体"/>
          <w:color w:val="auto"/>
          <w:sz w:val="28"/>
          <w:szCs w:val="28"/>
        </w:rPr>
        <w:t>地层岩性</w:t>
      </w:r>
      <w:r>
        <w:rPr>
          <w:color w:val="auto"/>
          <w:sz w:val="28"/>
          <w:szCs w:val="28"/>
        </w:rPr>
        <w:tab/>
      </w:r>
      <w:r>
        <w:rPr>
          <w:color w:val="auto"/>
          <w:sz w:val="28"/>
          <w:szCs w:val="28"/>
        </w:rPr>
        <w:fldChar w:fldCharType="begin"/>
      </w:r>
      <w:r>
        <w:rPr>
          <w:color w:val="auto"/>
          <w:sz w:val="28"/>
          <w:szCs w:val="28"/>
        </w:rPr>
        <w:instrText xml:space="preserve"> PAGEREF _Toc16259240 \h </w:instrText>
      </w:r>
      <w:r>
        <w:rPr>
          <w:color w:val="auto"/>
          <w:sz w:val="28"/>
          <w:szCs w:val="28"/>
        </w:rPr>
        <w:fldChar w:fldCharType="separate"/>
      </w:r>
      <w:r>
        <w:rPr>
          <w:color w:val="auto"/>
          <w:sz w:val="28"/>
          <w:szCs w:val="28"/>
        </w:rPr>
        <w:t>14</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"_Toc16259241"</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3.4</w:t>
      </w:r>
      <w:r>
        <w:rPr>
          <w:rStyle w:val="13"/>
          <w:rFonts w:hint="eastAsia" w:ascii="宋体" w:hAnsi="宋体"/>
          <w:color w:val="auto"/>
          <w:sz w:val="28"/>
          <w:szCs w:val="28"/>
        </w:rPr>
        <w:t>地质构造与地震</w:t>
      </w:r>
      <w:r>
        <w:rPr>
          <w:color w:val="auto"/>
          <w:sz w:val="28"/>
          <w:szCs w:val="28"/>
        </w:rPr>
        <w:tab/>
      </w:r>
      <w:r>
        <w:rPr>
          <w:color w:val="auto"/>
          <w:sz w:val="28"/>
          <w:szCs w:val="28"/>
        </w:rPr>
        <w:fldChar w:fldCharType="begin"/>
      </w:r>
      <w:r>
        <w:rPr>
          <w:color w:val="auto"/>
          <w:sz w:val="28"/>
          <w:szCs w:val="28"/>
        </w:rPr>
        <w:instrText xml:space="preserve"> PAGEREF _Toc16259241 \h </w:instrText>
      </w:r>
      <w:r>
        <w:rPr>
          <w:color w:val="auto"/>
          <w:sz w:val="28"/>
          <w:szCs w:val="28"/>
        </w:rPr>
        <w:fldChar w:fldCharType="separate"/>
      </w:r>
      <w:r>
        <w:rPr>
          <w:color w:val="auto"/>
          <w:sz w:val="28"/>
          <w:szCs w:val="28"/>
        </w:rPr>
        <w:t>14</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"_Toc16259242"</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3.5</w:t>
      </w:r>
      <w:r>
        <w:rPr>
          <w:rStyle w:val="13"/>
          <w:rFonts w:hint="eastAsia" w:ascii="宋体" w:hAnsi="宋体"/>
          <w:color w:val="auto"/>
          <w:sz w:val="28"/>
          <w:szCs w:val="28"/>
        </w:rPr>
        <w:t>工程地质条件</w:t>
      </w:r>
      <w:r>
        <w:rPr>
          <w:color w:val="auto"/>
          <w:sz w:val="28"/>
          <w:szCs w:val="28"/>
        </w:rPr>
        <w:tab/>
      </w:r>
      <w:r>
        <w:rPr>
          <w:color w:val="auto"/>
          <w:sz w:val="28"/>
          <w:szCs w:val="28"/>
        </w:rPr>
        <w:fldChar w:fldCharType="begin"/>
      </w:r>
      <w:r>
        <w:rPr>
          <w:color w:val="auto"/>
          <w:sz w:val="28"/>
          <w:szCs w:val="28"/>
        </w:rPr>
        <w:instrText xml:space="preserve"> PAGEREF _Toc16259242 \h </w:instrText>
      </w:r>
      <w:r>
        <w:rPr>
          <w:color w:val="auto"/>
          <w:sz w:val="28"/>
          <w:szCs w:val="28"/>
        </w:rPr>
        <w:fldChar w:fldCharType="separate"/>
      </w:r>
      <w:r>
        <w:rPr>
          <w:color w:val="auto"/>
          <w:sz w:val="28"/>
          <w:szCs w:val="28"/>
        </w:rPr>
        <w:t>15</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"_Toc16259243"</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3.6</w:t>
      </w:r>
      <w:r>
        <w:rPr>
          <w:rStyle w:val="13"/>
          <w:rFonts w:hint="eastAsia" w:ascii="宋体" w:hAnsi="宋体"/>
          <w:color w:val="auto"/>
          <w:sz w:val="28"/>
          <w:szCs w:val="28"/>
        </w:rPr>
        <w:t>水文地质条件</w:t>
      </w:r>
      <w:r>
        <w:rPr>
          <w:color w:val="auto"/>
          <w:sz w:val="28"/>
          <w:szCs w:val="28"/>
        </w:rPr>
        <w:tab/>
      </w:r>
      <w:r>
        <w:rPr>
          <w:color w:val="auto"/>
          <w:sz w:val="28"/>
          <w:szCs w:val="28"/>
        </w:rPr>
        <w:fldChar w:fldCharType="begin"/>
      </w:r>
      <w:r>
        <w:rPr>
          <w:color w:val="auto"/>
          <w:sz w:val="28"/>
          <w:szCs w:val="28"/>
        </w:rPr>
        <w:instrText xml:space="preserve"> PAGEREF _Toc16259243 \h </w:instrText>
      </w:r>
      <w:r>
        <w:rPr>
          <w:color w:val="auto"/>
          <w:sz w:val="28"/>
          <w:szCs w:val="28"/>
        </w:rPr>
        <w:fldChar w:fldCharType="separate"/>
      </w:r>
      <w:r>
        <w:rPr>
          <w:color w:val="auto"/>
          <w:sz w:val="28"/>
          <w:szCs w:val="28"/>
        </w:rPr>
        <w:t>16</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"_Toc16259244"</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3.7</w:t>
      </w:r>
      <w:r>
        <w:rPr>
          <w:rStyle w:val="13"/>
          <w:rFonts w:hint="eastAsia" w:ascii="宋体" w:hAnsi="宋体"/>
          <w:color w:val="auto"/>
          <w:sz w:val="28"/>
          <w:szCs w:val="28"/>
        </w:rPr>
        <w:t>人类工程活动</w:t>
      </w:r>
      <w:r>
        <w:rPr>
          <w:color w:val="auto"/>
          <w:sz w:val="28"/>
          <w:szCs w:val="28"/>
        </w:rPr>
        <w:tab/>
      </w:r>
      <w:r>
        <w:rPr>
          <w:color w:val="auto"/>
          <w:sz w:val="28"/>
          <w:szCs w:val="28"/>
        </w:rPr>
        <w:fldChar w:fldCharType="begin"/>
      </w:r>
      <w:r>
        <w:rPr>
          <w:color w:val="auto"/>
          <w:sz w:val="28"/>
          <w:szCs w:val="28"/>
        </w:rPr>
        <w:instrText xml:space="preserve"> PAGEREF _Toc16259244 \h </w:instrText>
      </w:r>
      <w:r>
        <w:rPr>
          <w:color w:val="auto"/>
          <w:sz w:val="28"/>
          <w:szCs w:val="28"/>
        </w:rPr>
        <w:fldChar w:fldCharType="separate"/>
      </w:r>
      <w:r>
        <w:rPr>
          <w:color w:val="auto"/>
          <w:sz w:val="28"/>
          <w:szCs w:val="28"/>
        </w:rPr>
        <w:t>17</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"_Toc16259245"</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3.8</w:t>
      </w:r>
      <w:r>
        <w:rPr>
          <w:rStyle w:val="13"/>
          <w:rFonts w:hint="eastAsia" w:ascii="宋体" w:hAnsi="宋体"/>
          <w:color w:val="auto"/>
          <w:sz w:val="28"/>
          <w:szCs w:val="28"/>
        </w:rPr>
        <w:t>环境地质条件小结</w:t>
      </w:r>
      <w:r>
        <w:rPr>
          <w:color w:val="auto"/>
          <w:sz w:val="28"/>
          <w:szCs w:val="28"/>
        </w:rPr>
        <w:tab/>
      </w:r>
      <w:r>
        <w:rPr>
          <w:color w:val="auto"/>
          <w:sz w:val="28"/>
          <w:szCs w:val="28"/>
        </w:rPr>
        <w:fldChar w:fldCharType="begin"/>
      </w:r>
      <w:r>
        <w:rPr>
          <w:color w:val="auto"/>
          <w:sz w:val="28"/>
          <w:szCs w:val="28"/>
        </w:rPr>
        <w:instrText xml:space="preserve"> PAGEREF _Toc16259245 \h </w:instrText>
      </w:r>
      <w:r>
        <w:rPr>
          <w:color w:val="auto"/>
          <w:sz w:val="28"/>
          <w:szCs w:val="28"/>
        </w:rPr>
        <w:fldChar w:fldCharType="separate"/>
      </w:r>
      <w:r>
        <w:rPr>
          <w:color w:val="auto"/>
          <w:sz w:val="28"/>
          <w:szCs w:val="28"/>
        </w:rPr>
        <w:t>17</w:t>
      </w:r>
      <w:r>
        <w:rPr>
          <w:color w:val="auto"/>
          <w:sz w:val="28"/>
          <w:szCs w:val="28"/>
        </w:rPr>
        <w:fldChar w:fldCharType="end"/>
      </w:r>
      <w:r>
        <w:rPr>
          <w:color w:val="auto"/>
          <w:sz w:val="28"/>
          <w:szCs w:val="28"/>
        </w:rPr>
        <w:fldChar w:fldCharType="end"/>
      </w:r>
    </w:p>
    <w:p>
      <w:pPr>
        <w:pStyle w:val="9"/>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"_Toc16259246"</w:instrText>
      </w:r>
      <w:r>
        <w:rPr>
          <w:rStyle w:val="13"/>
          <w:color w:val="auto"/>
          <w:sz w:val="28"/>
          <w:szCs w:val="28"/>
        </w:rPr>
        <w:instrText xml:space="preserve"> </w:instrText>
      </w:r>
      <w:r>
        <w:rPr>
          <w:color w:val="auto"/>
          <w:sz w:val="28"/>
          <w:szCs w:val="28"/>
        </w:rPr>
        <w:fldChar w:fldCharType="separate"/>
      </w:r>
      <w:r>
        <w:rPr>
          <w:rStyle w:val="13"/>
          <w:rFonts w:ascii="宋体" w:hAnsi="宋体" w:cs="宋体"/>
          <w:color w:val="auto"/>
          <w:sz w:val="28"/>
          <w:szCs w:val="28"/>
        </w:rPr>
        <w:t>4</w:t>
      </w:r>
      <w:r>
        <w:rPr>
          <w:rStyle w:val="13"/>
          <w:rFonts w:hint="eastAsia" w:ascii="宋体" w:hAnsi="宋体" w:cs="宋体"/>
          <w:color w:val="auto"/>
          <w:sz w:val="28"/>
          <w:szCs w:val="28"/>
        </w:rPr>
        <w:t>、现状地质灾害危险性评估</w:t>
      </w:r>
      <w:r>
        <w:rPr>
          <w:color w:val="auto"/>
          <w:sz w:val="28"/>
          <w:szCs w:val="28"/>
        </w:rPr>
        <w:tab/>
      </w:r>
      <w:r>
        <w:rPr>
          <w:color w:val="auto"/>
          <w:sz w:val="28"/>
          <w:szCs w:val="28"/>
        </w:rPr>
        <w:fldChar w:fldCharType="begin"/>
      </w:r>
      <w:r>
        <w:rPr>
          <w:color w:val="auto"/>
          <w:sz w:val="28"/>
          <w:szCs w:val="28"/>
        </w:rPr>
        <w:instrText xml:space="preserve"> PAGEREF _Toc16259246 \h </w:instrText>
      </w:r>
      <w:r>
        <w:rPr>
          <w:color w:val="auto"/>
          <w:sz w:val="28"/>
          <w:szCs w:val="28"/>
        </w:rPr>
        <w:fldChar w:fldCharType="separate"/>
      </w:r>
      <w:r>
        <w:rPr>
          <w:color w:val="auto"/>
          <w:sz w:val="28"/>
          <w:szCs w:val="28"/>
        </w:rPr>
        <w:t>18</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"_Toc16259247"</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4.1</w:t>
      </w:r>
      <w:r>
        <w:rPr>
          <w:rStyle w:val="13"/>
          <w:rFonts w:hint="eastAsia" w:ascii="宋体" w:hAnsi="宋体"/>
          <w:color w:val="auto"/>
          <w:sz w:val="28"/>
          <w:szCs w:val="28"/>
        </w:rPr>
        <w:t>地质灾害类型及特征</w:t>
      </w:r>
      <w:r>
        <w:rPr>
          <w:color w:val="auto"/>
          <w:sz w:val="28"/>
          <w:szCs w:val="28"/>
        </w:rPr>
        <w:tab/>
      </w:r>
      <w:r>
        <w:rPr>
          <w:color w:val="auto"/>
          <w:sz w:val="28"/>
          <w:szCs w:val="28"/>
        </w:rPr>
        <w:fldChar w:fldCharType="begin"/>
      </w:r>
      <w:r>
        <w:rPr>
          <w:color w:val="auto"/>
          <w:sz w:val="28"/>
          <w:szCs w:val="28"/>
        </w:rPr>
        <w:instrText xml:space="preserve"> PAGEREF _Toc16259247 \h </w:instrText>
      </w:r>
      <w:r>
        <w:rPr>
          <w:color w:val="auto"/>
          <w:sz w:val="28"/>
          <w:szCs w:val="28"/>
        </w:rPr>
        <w:fldChar w:fldCharType="separate"/>
      </w:r>
      <w:r>
        <w:rPr>
          <w:color w:val="auto"/>
          <w:sz w:val="28"/>
          <w:szCs w:val="28"/>
        </w:rPr>
        <w:t>18</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"_Toc16259248"</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4.2</w:t>
      </w:r>
      <w:r>
        <w:rPr>
          <w:rStyle w:val="13"/>
          <w:rFonts w:hint="eastAsia" w:ascii="宋体" w:hAnsi="宋体"/>
          <w:color w:val="auto"/>
          <w:sz w:val="28"/>
          <w:szCs w:val="28"/>
        </w:rPr>
        <w:t>地质灾害危险性现状评估</w:t>
      </w:r>
      <w:r>
        <w:rPr>
          <w:color w:val="auto"/>
          <w:sz w:val="28"/>
          <w:szCs w:val="28"/>
        </w:rPr>
        <w:tab/>
      </w:r>
      <w:r>
        <w:rPr>
          <w:color w:val="auto"/>
          <w:sz w:val="28"/>
          <w:szCs w:val="28"/>
        </w:rPr>
        <w:fldChar w:fldCharType="begin"/>
      </w:r>
      <w:r>
        <w:rPr>
          <w:color w:val="auto"/>
          <w:sz w:val="28"/>
          <w:szCs w:val="28"/>
        </w:rPr>
        <w:instrText xml:space="preserve"> PAGEREF _Toc16259248 \h </w:instrText>
      </w:r>
      <w:r>
        <w:rPr>
          <w:color w:val="auto"/>
          <w:sz w:val="28"/>
          <w:szCs w:val="28"/>
        </w:rPr>
        <w:fldChar w:fldCharType="separate"/>
      </w:r>
      <w:r>
        <w:rPr>
          <w:color w:val="auto"/>
          <w:sz w:val="28"/>
          <w:szCs w:val="28"/>
        </w:rPr>
        <w:t>18</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"_Toc16259249"</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4.3</w:t>
      </w:r>
      <w:r>
        <w:rPr>
          <w:rStyle w:val="13"/>
          <w:rFonts w:hint="eastAsia" w:ascii="宋体" w:hAnsi="宋体"/>
          <w:color w:val="auto"/>
          <w:sz w:val="28"/>
          <w:szCs w:val="28"/>
        </w:rPr>
        <w:t>地质灾害危险性现状评估小结</w:t>
      </w:r>
      <w:r>
        <w:rPr>
          <w:color w:val="auto"/>
          <w:sz w:val="28"/>
          <w:szCs w:val="28"/>
        </w:rPr>
        <w:tab/>
      </w:r>
      <w:r>
        <w:rPr>
          <w:color w:val="auto"/>
          <w:sz w:val="28"/>
          <w:szCs w:val="28"/>
        </w:rPr>
        <w:fldChar w:fldCharType="begin"/>
      </w:r>
      <w:r>
        <w:rPr>
          <w:color w:val="auto"/>
          <w:sz w:val="28"/>
          <w:szCs w:val="28"/>
        </w:rPr>
        <w:instrText xml:space="preserve"> PAGEREF _Toc16259249 \h </w:instrText>
      </w:r>
      <w:r>
        <w:rPr>
          <w:color w:val="auto"/>
          <w:sz w:val="28"/>
          <w:szCs w:val="28"/>
        </w:rPr>
        <w:fldChar w:fldCharType="separate"/>
      </w:r>
      <w:r>
        <w:rPr>
          <w:color w:val="auto"/>
          <w:sz w:val="28"/>
          <w:szCs w:val="28"/>
        </w:rPr>
        <w:t>18</w:t>
      </w:r>
      <w:r>
        <w:rPr>
          <w:color w:val="auto"/>
          <w:sz w:val="28"/>
          <w:szCs w:val="28"/>
        </w:rPr>
        <w:fldChar w:fldCharType="end"/>
      </w:r>
      <w:r>
        <w:rPr>
          <w:color w:val="auto"/>
          <w:sz w:val="28"/>
          <w:szCs w:val="28"/>
        </w:rPr>
        <w:fldChar w:fldCharType="end"/>
      </w:r>
    </w:p>
    <w:p>
      <w:pPr>
        <w:pStyle w:val="9"/>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"_Toc16259250"</w:instrText>
      </w:r>
      <w:r>
        <w:rPr>
          <w:rStyle w:val="13"/>
          <w:color w:val="auto"/>
          <w:sz w:val="28"/>
          <w:szCs w:val="28"/>
        </w:rPr>
        <w:instrText xml:space="preserve"> </w:instrText>
      </w:r>
      <w:r>
        <w:rPr>
          <w:color w:val="auto"/>
          <w:sz w:val="28"/>
          <w:szCs w:val="28"/>
        </w:rPr>
        <w:fldChar w:fldCharType="separate"/>
      </w:r>
      <w:r>
        <w:rPr>
          <w:rStyle w:val="13"/>
          <w:rFonts w:ascii="宋体" w:hAnsi="宋体" w:cs="宋体"/>
          <w:color w:val="auto"/>
          <w:sz w:val="28"/>
          <w:szCs w:val="28"/>
        </w:rPr>
        <w:t>5.</w:t>
      </w:r>
      <w:r>
        <w:rPr>
          <w:rStyle w:val="13"/>
          <w:rFonts w:hint="eastAsia" w:ascii="宋体" w:hAnsi="宋体" w:cs="宋体"/>
          <w:color w:val="auto"/>
          <w:sz w:val="28"/>
          <w:szCs w:val="28"/>
        </w:rPr>
        <w:t>地质灾害危险性预测评估</w:t>
      </w:r>
      <w:r>
        <w:rPr>
          <w:color w:val="auto"/>
          <w:sz w:val="28"/>
          <w:szCs w:val="28"/>
        </w:rPr>
        <w:tab/>
      </w:r>
      <w:r>
        <w:rPr>
          <w:color w:val="auto"/>
          <w:sz w:val="28"/>
          <w:szCs w:val="28"/>
        </w:rPr>
        <w:fldChar w:fldCharType="begin"/>
      </w:r>
      <w:r>
        <w:rPr>
          <w:color w:val="auto"/>
          <w:sz w:val="28"/>
          <w:szCs w:val="28"/>
        </w:rPr>
        <w:instrText xml:space="preserve"> PAGEREF _Toc16259250 \h </w:instrText>
      </w:r>
      <w:r>
        <w:rPr>
          <w:color w:val="auto"/>
          <w:sz w:val="28"/>
          <w:szCs w:val="28"/>
        </w:rPr>
        <w:fldChar w:fldCharType="separate"/>
      </w:r>
      <w:r>
        <w:rPr>
          <w:color w:val="auto"/>
          <w:sz w:val="28"/>
          <w:szCs w:val="28"/>
        </w:rPr>
        <w:t>19</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"_Toc16259251"</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5.1</w:t>
      </w:r>
      <w:r>
        <w:rPr>
          <w:rStyle w:val="13"/>
          <w:rFonts w:hint="eastAsia" w:ascii="宋体" w:hAnsi="宋体"/>
          <w:color w:val="auto"/>
          <w:sz w:val="28"/>
          <w:szCs w:val="28"/>
        </w:rPr>
        <w:t>工程建设过程中加剧或诱发地质灾害的危险性预测评估</w:t>
      </w:r>
      <w:r>
        <w:rPr>
          <w:color w:val="auto"/>
          <w:sz w:val="28"/>
          <w:szCs w:val="28"/>
        </w:rPr>
        <w:tab/>
      </w:r>
      <w:r>
        <w:rPr>
          <w:color w:val="auto"/>
          <w:sz w:val="28"/>
          <w:szCs w:val="28"/>
        </w:rPr>
        <w:fldChar w:fldCharType="begin"/>
      </w:r>
      <w:r>
        <w:rPr>
          <w:color w:val="auto"/>
          <w:sz w:val="28"/>
          <w:szCs w:val="28"/>
        </w:rPr>
        <w:instrText xml:space="preserve"> PAGEREF _Toc16259251 \h </w:instrText>
      </w:r>
      <w:r>
        <w:rPr>
          <w:color w:val="auto"/>
          <w:sz w:val="28"/>
          <w:szCs w:val="28"/>
        </w:rPr>
        <w:fldChar w:fldCharType="separate"/>
      </w:r>
      <w:r>
        <w:rPr>
          <w:color w:val="auto"/>
          <w:sz w:val="28"/>
          <w:szCs w:val="28"/>
        </w:rPr>
        <w:t>19</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"_Toc16259252"</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5.2</w:t>
      </w:r>
      <w:r>
        <w:rPr>
          <w:rStyle w:val="13"/>
          <w:rFonts w:hint="eastAsia" w:ascii="宋体" w:hAnsi="宋体"/>
          <w:color w:val="auto"/>
          <w:sz w:val="28"/>
          <w:szCs w:val="28"/>
        </w:rPr>
        <w:t>工程建设可能遭受地质灾害危险性的预测</w:t>
      </w:r>
      <w:r>
        <w:rPr>
          <w:color w:val="auto"/>
          <w:sz w:val="28"/>
          <w:szCs w:val="28"/>
        </w:rPr>
        <w:tab/>
      </w:r>
      <w:r>
        <w:rPr>
          <w:color w:val="auto"/>
          <w:sz w:val="28"/>
          <w:szCs w:val="28"/>
        </w:rPr>
        <w:fldChar w:fldCharType="begin"/>
      </w:r>
      <w:r>
        <w:rPr>
          <w:color w:val="auto"/>
          <w:sz w:val="28"/>
          <w:szCs w:val="28"/>
        </w:rPr>
        <w:instrText xml:space="preserve"> PAGEREF _Toc16259252 \h </w:instrText>
      </w:r>
      <w:r>
        <w:rPr>
          <w:color w:val="auto"/>
          <w:sz w:val="28"/>
          <w:szCs w:val="28"/>
        </w:rPr>
        <w:fldChar w:fldCharType="separate"/>
      </w:r>
      <w:r>
        <w:rPr>
          <w:color w:val="auto"/>
          <w:sz w:val="28"/>
          <w:szCs w:val="28"/>
        </w:rPr>
        <w:t>19</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"_Toc16259253"</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5.3</w:t>
      </w:r>
      <w:r>
        <w:rPr>
          <w:rStyle w:val="13"/>
          <w:rFonts w:hint="eastAsia" w:ascii="宋体" w:hAnsi="宋体"/>
          <w:color w:val="auto"/>
          <w:sz w:val="28"/>
          <w:szCs w:val="28"/>
        </w:rPr>
        <w:t>地质灾害危险性预测评估小结</w:t>
      </w:r>
      <w:r>
        <w:rPr>
          <w:color w:val="auto"/>
          <w:sz w:val="28"/>
          <w:szCs w:val="28"/>
        </w:rPr>
        <w:tab/>
      </w:r>
      <w:r>
        <w:rPr>
          <w:color w:val="auto"/>
          <w:sz w:val="28"/>
          <w:szCs w:val="28"/>
        </w:rPr>
        <w:fldChar w:fldCharType="begin"/>
      </w:r>
      <w:r>
        <w:rPr>
          <w:color w:val="auto"/>
          <w:sz w:val="28"/>
          <w:szCs w:val="28"/>
        </w:rPr>
        <w:instrText xml:space="preserve"> PAGEREF _Toc16259253 \h </w:instrText>
      </w:r>
      <w:r>
        <w:rPr>
          <w:color w:val="auto"/>
          <w:sz w:val="28"/>
          <w:szCs w:val="28"/>
        </w:rPr>
        <w:fldChar w:fldCharType="separate"/>
      </w:r>
      <w:r>
        <w:rPr>
          <w:color w:val="auto"/>
          <w:sz w:val="28"/>
          <w:szCs w:val="28"/>
        </w:rPr>
        <w:t>21</w:t>
      </w:r>
      <w:r>
        <w:rPr>
          <w:color w:val="auto"/>
          <w:sz w:val="28"/>
          <w:szCs w:val="28"/>
        </w:rPr>
        <w:fldChar w:fldCharType="end"/>
      </w:r>
      <w:r>
        <w:rPr>
          <w:color w:val="auto"/>
          <w:sz w:val="28"/>
          <w:szCs w:val="28"/>
        </w:rPr>
        <w:fldChar w:fldCharType="end"/>
      </w:r>
    </w:p>
    <w:p>
      <w:pPr>
        <w:pStyle w:val="9"/>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"_Toc16259254"</w:instrText>
      </w:r>
      <w:r>
        <w:rPr>
          <w:rStyle w:val="13"/>
          <w:color w:val="auto"/>
          <w:sz w:val="28"/>
          <w:szCs w:val="28"/>
        </w:rPr>
        <w:instrText xml:space="preserve"> </w:instrText>
      </w:r>
      <w:r>
        <w:rPr>
          <w:color w:val="auto"/>
          <w:sz w:val="28"/>
          <w:szCs w:val="28"/>
        </w:rPr>
        <w:fldChar w:fldCharType="separate"/>
      </w:r>
      <w:r>
        <w:rPr>
          <w:rStyle w:val="13"/>
          <w:rFonts w:ascii="宋体" w:hAnsi="宋体" w:cs="宋体"/>
          <w:color w:val="auto"/>
          <w:sz w:val="28"/>
          <w:szCs w:val="28"/>
        </w:rPr>
        <w:t>6</w:t>
      </w:r>
      <w:r>
        <w:rPr>
          <w:rStyle w:val="13"/>
          <w:rFonts w:hint="eastAsia" w:ascii="宋体" w:hAnsi="宋体" w:cs="宋体"/>
          <w:color w:val="auto"/>
          <w:sz w:val="28"/>
          <w:szCs w:val="28"/>
        </w:rPr>
        <w:t>、地质灾害危险性综合评估及防治措施</w:t>
      </w:r>
      <w:r>
        <w:rPr>
          <w:color w:val="auto"/>
          <w:sz w:val="28"/>
          <w:szCs w:val="28"/>
        </w:rPr>
        <w:tab/>
      </w:r>
      <w:r>
        <w:rPr>
          <w:color w:val="auto"/>
          <w:sz w:val="28"/>
          <w:szCs w:val="28"/>
        </w:rPr>
        <w:fldChar w:fldCharType="begin"/>
      </w:r>
      <w:r>
        <w:rPr>
          <w:color w:val="auto"/>
          <w:sz w:val="28"/>
          <w:szCs w:val="28"/>
        </w:rPr>
        <w:instrText xml:space="preserve"> PAGEREF _Toc16259254 \h </w:instrText>
      </w:r>
      <w:r>
        <w:rPr>
          <w:color w:val="auto"/>
          <w:sz w:val="28"/>
          <w:szCs w:val="28"/>
        </w:rPr>
        <w:fldChar w:fldCharType="separate"/>
      </w:r>
      <w:r>
        <w:rPr>
          <w:color w:val="auto"/>
          <w:sz w:val="28"/>
          <w:szCs w:val="28"/>
        </w:rPr>
        <w:t>22</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"_Toc16259255"</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6.1</w:t>
      </w:r>
      <w:r>
        <w:rPr>
          <w:rStyle w:val="13"/>
          <w:rFonts w:hint="eastAsia" w:ascii="宋体" w:hAnsi="宋体"/>
          <w:color w:val="auto"/>
          <w:sz w:val="28"/>
          <w:szCs w:val="28"/>
        </w:rPr>
        <w:t>地质灾害危险性等级及区段划分</w:t>
      </w:r>
      <w:r>
        <w:rPr>
          <w:color w:val="auto"/>
          <w:sz w:val="28"/>
          <w:szCs w:val="28"/>
        </w:rPr>
        <w:tab/>
      </w:r>
      <w:r>
        <w:rPr>
          <w:color w:val="auto"/>
          <w:sz w:val="28"/>
          <w:szCs w:val="28"/>
        </w:rPr>
        <w:fldChar w:fldCharType="begin"/>
      </w:r>
      <w:r>
        <w:rPr>
          <w:color w:val="auto"/>
          <w:sz w:val="28"/>
          <w:szCs w:val="28"/>
        </w:rPr>
        <w:instrText xml:space="preserve"> PAGEREF _Toc16259255 \h </w:instrText>
      </w:r>
      <w:r>
        <w:rPr>
          <w:color w:val="auto"/>
          <w:sz w:val="28"/>
          <w:szCs w:val="28"/>
        </w:rPr>
        <w:fldChar w:fldCharType="separate"/>
      </w:r>
      <w:r>
        <w:rPr>
          <w:color w:val="auto"/>
          <w:sz w:val="28"/>
          <w:szCs w:val="28"/>
        </w:rPr>
        <w:t>22</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"_Toc16259256"</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6.2</w:t>
      </w:r>
      <w:r>
        <w:rPr>
          <w:rStyle w:val="13"/>
          <w:rFonts w:hint="eastAsia" w:ascii="宋体" w:hAnsi="宋体"/>
          <w:color w:val="auto"/>
          <w:sz w:val="28"/>
          <w:szCs w:val="28"/>
        </w:rPr>
        <w:t>地质灾害危险性综合分区评估</w:t>
      </w:r>
      <w:r>
        <w:rPr>
          <w:color w:val="auto"/>
          <w:sz w:val="28"/>
          <w:szCs w:val="28"/>
        </w:rPr>
        <w:tab/>
      </w:r>
      <w:r>
        <w:rPr>
          <w:color w:val="auto"/>
          <w:sz w:val="28"/>
          <w:szCs w:val="28"/>
        </w:rPr>
        <w:fldChar w:fldCharType="begin"/>
      </w:r>
      <w:r>
        <w:rPr>
          <w:color w:val="auto"/>
          <w:sz w:val="28"/>
          <w:szCs w:val="28"/>
        </w:rPr>
        <w:instrText xml:space="preserve"> PAGEREF _Toc16259256 \h </w:instrText>
      </w:r>
      <w:r>
        <w:rPr>
          <w:color w:val="auto"/>
          <w:sz w:val="28"/>
          <w:szCs w:val="28"/>
        </w:rPr>
        <w:fldChar w:fldCharType="separate"/>
      </w:r>
      <w:r>
        <w:rPr>
          <w:color w:val="auto"/>
          <w:sz w:val="28"/>
          <w:szCs w:val="28"/>
        </w:rPr>
        <w:t>23</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"_Toc16259257"</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 xml:space="preserve">6.3 </w:t>
      </w:r>
      <w:r>
        <w:rPr>
          <w:rStyle w:val="13"/>
          <w:rFonts w:hint="eastAsia" w:ascii="宋体" w:hAnsi="宋体"/>
          <w:color w:val="auto"/>
          <w:sz w:val="28"/>
          <w:szCs w:val="28"/>
        </w:rPr>
        <w:t>防治措施与防治难度分析</w:t>
      </w:r>
      <w:r>
        <w:rPr>
          <w:color w:val="auto"/>
          <w:sz w:val="28"/>
          <w:szCs w:val="28"/>
        </w:rPr>
        <w:tab/>
      </w:r>
      <w:r>
        <w:rPr>
          <w:color w:val="auto"/>
          <w:sz w:val="28"/>
          <w:szCs w:val="28"/>
        </w:rPr>
        <w:fldChar w:fldCharType="begin"/>
      </w:r>
      <w:r>
        <w:rPr>
          <w:color w:val="auto"/>
          <w:sz w:val="28"/>
          <w:szCs w:val="28"/>
        </w:rPr>
        <w:instrText xml:space="preserve"> PAGEREF _Toc16259257 \h </w:instrText>
      </w:r>
      <w:r>
        <w:rPr>
          <w:color w:val="auto"/>
          <w:sz w:val="28"/>
          <w:szCs w:val="28"/>
        </w:rPr>
        <w:fldChar w:fldCharType="separate"/>
      </w:r>
      <w:r>
        <w:rPr>
          <w:color w:val="auto"/>
          <w:sz w:val="28"/>
          <w:szCs w:val="28"/>
        </w:rPr>
        <w:t>24</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"_Toc16259258"</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6.4</w:t>
      </w:r>
      <w:r>
        <w:rPr>
          <w:rStyle w:val="13"/>
          <w:rFonts w:hint="eastAsia" w:ascii="宋体" w:hAnsi="宋体"/>
          <w:color w:val="auto"/>
          <w:sz w:val="28"/>
          <w:szCs w:val="28"/>
        </w:rPr>
        <w:t>建设场地适宜性评估</w:t>
      </w:r>
      <w:r>
        <w:rPr>
          <w:color w:val="auto"/>
          <w:sz w:val="28"/>
          <w:szCs w:val="28"/>
        </w:rPr>
        <w:tab/>
      </w:r>
      <w:r>
        <w:rPr>
          <w:color w:val="auto"/>
          <w:sz w:val="28"/>
          <w:szCs w:val="28"/>
        </w:rPr>
        <w:fldChar w:fldCharType="begin"/>
      </w:r>
      <w:r>
        <w:rPr>
          <w:color w:val="auto"/>
          <w:sz w:val="28"/>
          <w:szCs w:val="28"/>
        </w:rPr>
        <w:instrText xml:space="preserve"> PAGEREF _Toc16259258 \h </w:instrText>
      </w:r>
      <w:r>
        <w:rPr>
          <w:color w:val="auto"/>
          <w:sz w:val="28"/>
          <w:szCs w:val="28"/>
        </w:rPr>
        <w:fldChar w:fldCharType="separate"/>
      </w:r>
      <w:r>
        <w:rPr>
          <w:color w:val="auto"/>
          <w:sz w:val="28"/>
          <w:szCs w:val="28"/>
        </w:rPr>
        <w:t>26</w:t>
      </w:r>
      <w:r>
        <w:rPr>
          <w:color w:val="auto"/>
          <w:sz w:val="28"/>
          <w:szCs w:val="28"/>
        </w:rPr>
        <w:fldChar w:fldCharType="end"/>
      </w:r>
      <w:r>
        <w:rPr>
          <w:color w:val="auto"/>
          <w:sz w:val="28"/>
          <w:szCs w:val="28"/>
        </w:rPr>
        <w:fldChar w:fldCharType="end"/>
      </w:r>
    </w:p>
    <w:p>
      <w:pPr>
        <w:pStyle w:val="9"/>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"_Toc16259259"</w:instrText>
      </w:r>
      <w:r>
        <w:rPr>
          <w:rStyle w:val="13"/>
          <w:color w:val="auto"/>
          <w:sz w:val="28"/>
          <w:szCs w:val="28"/>
        </w:rPr>
        <w:instrText xml:space="preserve"> </w:instrText>
      </w:r>
      <w:r>
        <w:rPr>
          <w:color w:val="auto"/>
          <w:sz w:val="28"/>
          <w:szCs w:val="28"/>
        </w:rPr>
        <w:fldChar w:fldCharType="separate"/>
      </w:r>
      <w:r>
        <w:rPr>
          <w:rStyle w:val="13"/>
          <w:rFonts w:ascii="宋体" w:hAnsi="宋体" w:cs="宋体"/>
          <w:color w:val="auto"/>
          <w:sz w:val="28"/>
          <w:szCs w:val="28"/>
        </w:rPr>
        <w:t>7</w:t>
      </w:r>
      <w:r>
        <w:rPr>
          <w:rStyle w:val="13"/>
          <w:rFonts w:hint="eastAsia" w:ascii="宋体" w:hAnsi="宋体" w:cs="宋体"/>
          <w:color w:val="auto"/>
          <w:sz w:val="28"/>
          <w:szCs w:val="28"/>
        </w:rPr>
        <w:t>、结论及建议</w:t>
      </w:r>
      <w:r>
        <w:rPr>
          <w:color w:val="auto"/>
          <w:sz w:val="28"/>
          <w:szCs w:val="28"/>
        </w:rPr>
        <w:tab/>
      </w:r>
      <w:r>
        <w:rPr>
          <w:color w:val="auto"/>
          <w:sz w:val="28"/>
          <w:szCs w:val="28"/>
        </w:rPr>
        <w:fldChar w:fldCharType="begin"/>
      </w:r>
      <w:r>
        <w:rPr>
          <w:color w:val="auto"/>
          <w:sz w:val="28"/>
          <w:szCs w:val="28"/>
        </w:rPr>
        <w:instrText xml:space="preserve"> PAGEREF _Toc16259259 \h </w:instrText>
      </w:r>
      <w:r>
        <w:rPr>
          <w:color w:val="auto"/>
          <w:sz w:val="28"/>
          <w:szCs w:val="28"/>
        </w:rPr>
        <w:fldChar w:fldCharType="separate"/>
      </w:r>
      <w:r>
        <w:rPr>
          <w:color w:val="auto"/>
          <w:sz w:val="28"/>
          <w:szCs w:val="28"/>
        </w:rPr>
        <w:t>26</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"_Toc16259260"</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7.1</w:t>
      </w:r>
      <w:r>
        <w:rPr>
          <w:rStyle w:val="13"/>
          <w:rFonts w:hint="eastAsia" w:ascii="宋体" w:hAnsi="宋体"/>
          <w:color w:val="auto"/>
          <w:sz w:val="28"/>
          <w:szCs w:val="28"/>
        </w:rPr>
        <w:t>结论</w:t>
      </w:r>
      <w:r>
        <w:rPr>
          <w:color w:val="auto"/>
          <w:sz w:val="28"/>
          <w:szCs w:val="28"/>
        </w:rPr>
        <w:tab/>
      </w:r>
      <w:r>
        <w:rPr>
          <w:color w:val="auto"/>
          <w:sz w:val="28"/>
          <w:szCs w:val="28"/>
        </w:rPr>
        <w:fldChar w:fldCharType="begin"/>
      </w:r>
      <w:r>
        <w:rPr>
          <w:color w:val="auto"/>
          <w:sz w:val="28"/>
          <w:szCs w:val="28"/>
        </w:rPr>
        <w:instrText xml:space="preserve"> PAGEREF _Toc16259260 \h </w:instrText>
      </w:r>
      <w:r>
        <w:rPr>
          <w:color w:val="auto"/>
          <w:sz w:val="28"/>
          <w:szCs w:val="28"/>
        </w:rPr>
        <w:fldChar w:fldCharType="separate"/>
      </w:r>
      <w:r>
        <w:rPr>
          <w:color w:val="auto"/>
          <w:sz w:val="28"/>
          <w:szCs w:val="28"/>
        </w:rPr>
        <w:t>26</w:t>
      </w:r>
      <w:r>
        <w:rPr>
          <w:color w:val="auto"/>
          <w:sz w:val="28"/>
          <w:szCs w:val="28"/>
        </w:rPr>
        <w:fldChar w:fldCharType="end"/>
      </w:r>
      <w:r>
        <w:rPr>
          <w:color w:val="auto"/>
          <w:sz w:val="28"/>
          <w:szCs w:val="28"/>
        </w:rPr>
        <w:fldChar w:fldCharType="end"/>
      </w:r>
    </w:p>
    <w:p>
      <w:pPr>
        <w:pStyle w:val="10"/>
        <w:keepNext w:val="0"/>
        <w:keepLines w:val="0"/>
        <w:pageBreakBefore w:val="0"/>
        <w:widowControl w:val="0"/>
        <w:tabs>
          <w:tab w:val="right" w:leader="dot" w:pos="9017"/>
        </w:tabs>
        <w:kinsoku/>
        <w:wordWrap/>
        <w:overflowPunct/>
        <w:topLinePunct w:val="0"/>
        <w:autoSpaceDE/>
        <w:autoSpaceDN/>
        <w:bidi w:val="0"/>
        <w:adjustRightInd/>
        <w:snapToGrid/>
        <w:spacing w:line="520" w:lineRule="exact"/>
        <w:textAlignment w:val="auto"/>
        <w:rPr>
          <w:rFonts w:ascii="Calibri" w:hAnsi="Calibri"/>
          <w:color w:val="auto"/>
          <w:sz w:val="28"/>
          <w:szCs w:val="28"/>
        </w:rPr>
      </w:pPr>
      <w:r>
        <w:rPr>
          <w:color w:val="auto"/>
          <w:sz w:val="28"/>
          <w:szCs w:val="28"/>
        </w:rPr>
        <w:fldChar w:fldCharType="begin"/>
      </w:r>
      <w:r>
        <w:rPr>
          <w:rStyle w:val="13"/>
          <w:color w:val="auto"/>
          <w:sz w:val="28"/>
          <w:szCs w:val="28"/>
        </w:rPr>
        <w:instrText xml:space="preserve"> </w:instrText>
      </w:r>
      <w:r>
        <w:rPr>
          <w:color w:val="auto"/>
          <w:sz w:val="28"/>
          <w:szCs w:val="28"/>
        </w:rPr>
        <w:instrText xml:space="preserve">HYPERLINK \l "_Toc16259261"</w:instrText>
      </w:r>
      <w:r>
        <w:rPr>
          <w:rStyle w:val="13"/>
          <w:color w:val="auto"/>
          <w:sz w:val="28"/>
          <w:szCs w:val="28"/>
        </w:rPr>
        <w:instrText xml:space="preserve"> </w:instrText>
      </w:r>
      <w:r>
        <w:rPr>
          <w:color w:val="auto"/>
          <w:sz w:val="28"/>
          <w:szCs w:val="28"/>
        </w:rPr>
        <w:fldChar w:fldCharType="separate"/>
      </w:r>
      <w:r>
        <w:rPr>
          <w:rStyle w:val="13"/>
          <w:rFonts w:ascii="宋体" w:hAnsi="宋体"/>
          <w:color w:val="auto"/>
          <w:sz w:val="28"/>
          <w:szCs w:val="28"/>
        </w:rPr>
        <w:t>7.2</w:t>
      </w:r>
      <w:r>
        <w:rPr>
          <w:rStyle w:val="13"/>
          <w:rFonts w:hint="eastAsia" w:ascii="宋体" w:hAnsi="宋体"/>
          <w:color w:val="auto"/>
          <w:sz w:val="28"/>
          <w:szCs w:val="28"/>
        </w:rPr>
        <w:t>建议</w:t>
      </w:r>
      <w:r>
        <w:rPr>
          <w:color w:val="auto"/>
          <w:sz w:val="28"/>
          <w:szCs w:val="28"/>
        </w:rPr>
        <w:tab/>
      </w:r>
      <w:r>
        <w:rPr>
          <w:color w:val="auto"/>
          <w:sz w:val="28"/>
          <w:szCs w:val="28"/>
        </w:rPr>
        <w:fldChar w:fldCharType="begin"/>
      </w:r>
      <w:r>
        <w:rPr>
          <w:color w:val="auto"/>
          <w:sz w:val="28"/>
          <w:szCs w:val="28"/>
        </w:rPr>
        <w:instrText xml:space="preserve"> PAGEREF _Toc16259261 \h </w:instrText>
      </w:r>
      <w:r>
        <w:rPr>
          <w:color w:val="auto"/>
          <w:sz w:val="28"/>
          <w:szCs w:val="28"/>
        </w:rPr>
        <w:fldChar w:fldCharType="separate"/>
      </w:r>
      <w:r>
        <w:rPr>
          <w:color w:val="auto"/>
          <w:sz w:val="28"/>
          <w:szCs w:val="28"/>
        </w:rPr>
        <w:t>28</w:t>
      </w:r>
      <w:r>
        <w:rPr>
          <w:color w:val="auto"/>
          <w:sz w:val="28"/>
          <w:szCs w:val="28"/>
        </w:rPr>
        <w:fldChar w:fldCharType="end"/>
      </w:r>
      <w:r>
        <w:rPr>
          <w:color w:val="auto"/>
          <w:sz w:val="28"/>
          <w:szCs w:val="28"/>
        </w:rPr>
        <w:fldChar w:fldCharType="end"/>
      </w:r>
    </w:p>
    <w:p>
      <w:pPr>
        <w:spacing w:line="440" w:lineRule="exact"/>
        <w:jc w:val="center"/>
        <w:rPr>
          <w:rFonts w:hint="eastAsia" w:ascii="宋体" w:hAnsi="宋体" w:cs="宋体"/>
          <w:color w:val="auto"/>
          <w:sz w:val="24"/>
          <w:szCs w:val="24"/>
        </w:rPr>
      </w:pPr>
      <w:r>
        <w:rPr>
          <w:rFonts w:hint="eastAsia" w:ascii="宋体" w:hAnsi="宋体" w:cs="宋体"/>
          <w:color w:val="auto"/>
          <w:sz w:val="24"/>
          <w:szCs w:val="24"/>
        </w:rPr>
        <w:fldChar w:fldCharType="end"/>
      </w:r>
      <w:bookmarkStart w:id="5" w:name="_Toc482297356"/>
      <w:bookmarkStart w:id="6" w:name="_Toc481410165"/>
      <w:bookmarkStart w:id="7" w:name="_Toc481410207"/>
      <w:bookmarkStart w:id="8" w:name="_Toc369254520"/>
      <w:bookmarkStart w:id="9" w:name="_Toc465073218"/>
      <w:bookmarkStart w:id="10" w:name="_Toc10558"/>
      <w:bookmarkStart w:id="11" w:name="_Toc465073069"/>
    </w:p>
    <w:p>
      <w:pPr>
        <w:spacing w:line="440" w:lineRule="exact"/>
        <w:jc w:val="center"/>
        <w:rPr>
          <w:rFonts w:hint="eastAsia" w:ascii="宋体" w:hAnsi="宋体" w:cs="宋体"/>
          <w:b/>
          <w:color w:val="auto"/>
          <w:sz w:val="28"/>
          <w:szCs w:val="28"/>
        </w:rPr>
      </w:pPr>
      <w:r>
        <w:rPr>
          <w:rFonts w:hint="eastAsia" w:ascii="宋体" w:hAnsi="宋体" w:cs="宋体"/>
          <w:b/>
          <w:color w:val="auto"/>
          <w:sz w:val="28"/>
          <w:szCs w:val="28"/>
        </w:rPr>
        <w:t>附图</w:t>
      </w:r>
      <w:bookmarkEnd w:id="5"/>
      <w:bookmarkEnd w:id="6"/>
      <w:bookmarkEnd w:id="7"/>
      <w:r>
        <w:rPr>
          <w:rFonts w:hint="eastAsia" w:ascii="宋体" w:hAnsi="宋体" w:cs="宋体"/>
          <w:b/>
          <w:color w:val="auto"/>
          <w:sz w:val="28"/>
          <w:szCs w:val="28"/>
        </w:rPr>
        <w:t>目录</w:t>
      </w:r>
    </w:p>
    <w:tbl>
      <w:tblPr>
        <w:tblStyle w:val="11"/>
        <w:tblW w:w="9243" w:type="dxa"/>
        <w:tblInd w:w="0" w:type="dxa"/>
        <w:tblLayout w:type="fixed"/>
        <w:tblCellMar>
          <w:top w:w="0" w:type="dxa"/>
          <w:left w:w="108" w:type="dxa"/>
          <w:bottom w:w="0" w:type="dxa"/>
          <w:right w:w="108" w:type="dxa"/>
        </w:tblCellMar>
      </w:tblPr>
      <w:tblGrid>
        <w:gridCol w:w="1209"/>
        <w:gridCol w:w="1088"/>
        <w:gridCol w:w="5739"/>
        <w:gridCol w:w="1207"/>
      </w:tblGrid>
      <w:tr>
        <w:tblPrEx>
          <w:tblCellMar>
            <w:top w:w="0" w:type="dxa"/>
            <w:left w:w="108" w:type="dxa"/>
            <w:bottom w:w="0" w:type="dxa"/>
            <w:right w:w="108" w:type="dxa"/>
          </w:tblCellMar>
        </w:tblPrEx>
        <w:trPr>
          <w:trHeight w:val="375" w:hRule="atLeast"/>
        </w:trPr>
        <w:tc>
          <w:tcPr>
            <w:tcW w:w="1209" w:type="dxa"/>
            <w:tcBorders>
              <w:top w:val="single" w:color="auto" w:sz="4" w:space="0"/>
              <w:left w:val="single" w:color="auto" w:sz="4" w:space="0"/>
              <w:bottom w:val="single" w:color="auto" w:sz="4" w:space="0"/>
              <w:right w:val="single" w:color="auto" w:sz="4" w:space="0"/>
            </w:tcBorders>
            <w:noWrap w:val="0"/>
            <w:vAlign w:val="bottom"/>
          </w:tcPr>
          <w:p>
            <w:pPr>
              <w:widowControl/>
              <w:jc w:val="center"/>
              <w:rPr>
                <w:rFonts w:hint="eastAsia" w:ascii="宋体" w:hAnsi="宋体" w:cs="Tahoma"/>
                <w:color w:val="auto"/>
                <w:kern w:val="0"/>
                <w:sz w:val="24"/>
                <w:szCs w:val="24"/>
              </w:rPr>
            </w:pPr>
            <w:bookmarkStart w:id="12" w:name="_Toc481410168"/>
            <w:bookmarkStart w:id="13" w:name="_Toc481410210"/>
            <w:bookmarkStart w:id="14" w:name="_Toc482297359"/>
            <w:r>
              <w:rPr>
                <w:rFonts w:hint="eastAsia" w:ascii="宋体" w:hAnsi="宋体" w:cs="Tahoma"/>
                <w:color w:val="auto"/>
                <w:kern w:val="0"/>
                <w:sz w:val="24"/>
                <w:szCs w:val="24"/>
              </w:rPr>
              <w:t>顺序号</w:t>
            </w:r>
          </w:p>
        </w:tc>
        <w:tc>
          <w:tcPr>
            <w:tcW w:w="1088" w:type="dxa"/>
            <w:tcBorders>
              <w:top w:val="single" w:color="auto" w:sz="4" w:space="0"/>
              <w:left w:val="nil"/>
              <w:bottom w:val="single" w:color="auto" w:sz="4" w:space="0"/>
              <w:right w:val="single" w:color="auto" w:sz="4" w:space="0"/>
            </w:tcBorders>
            <w:noWrap w:val="0"/>
            <w:vAlign w:val="bottom"/>
          </w:tcPr>
          <w:p>
            <w:pPr>
              <w:widowControl/>
              <w:jc w:val="center"/>
              <w:rPr>
                <w:rFonts w:hint="eastAsia" w:ascii="宋体" w:hAnsi="宋体" w:cs="Tahoma"/>
                <w:color w:val="auto"/>
                <w:kern w:val="0"/>
                <w:sz w:val="24"/>
                <w:szCs w:val="24"/>
              </w:rPr>
            </w:pPr>
            <w:r>
              <w:rPr>
                <w:rFonts w:hint="eastAsia" w:ascii="宋体" w:hAnsi="宋体" w:cs="Tahoma"/>
                <w:color w:val="auto"/>
                <w:kern w:val="0"/>
                <w:sz w:val="24"/>
                <w:szCs w:val="24"/>
              </w:rPr>
              <w:t>图号</w:t>
            </w:r>
          </w:p>
        </w:tc>
        <w:tc>
          <w:tcPr>
            <w:tcW w:w="5739" w:type="dxa"/>
            <w:tcBorders>
              <w:top w:val="single" w:color="auto" w:sz="4" w:space="0"/>
              <w:left w:val="nil"/>
              <w:bottom w:val="single" w:color="auto" w:sz="4" w:space="0"/>
              <w:right w:val="single" w:color="auto" w:sz="4" w:space="0"/>
            </w:tcBorders>
            <w:noWrap w:val="0"/>
            <w:vAlign w:val="bottom"/>
          </w:tcPr>
          <w:p>
            <w:pPr>
              <w:widowControl/>
              <w:jc w:val="center"/>
              <w:rPr>
                <w:rFonts w:hint="eastAsia" w:ascii="宋体" w:hAnsi="宋体" w:cs="Tahoma"/>
                <w:color w:val="auto"/>
                <w:kern w:val="0"/>
                <w:sz w:val="24"/>
                <w:szCs w:val="24"/>
              </w:rPr>
            </w:pPr>
            <w:r>
              <w:rPr>
                <w:rFonts w:hint="eastAsia" w:ascii="宋体" w:hAnsi="宋体" w:cs="Tahoma"/>
                <w:color w:val="auto"/>
                <w:kern w:val="0"/>
                <w:sz w:val="24"/>
                <w:szCs w:val="24"/>
              </w:rPr>
              <w:t>图  名</w:t>
            </w:r>
          </w:p>
        </w:tc>
        <w:tc>
          <w:tcPr>
            <w:tcW w:w="1207" w:type="dxa"/>
            <w:tcBorders>
              <w:top w:val="single" w:color="auto" w:sz="4" w:space="0"/>
              <w:left w:val="nil"/>
              <w:bottom w:val="single" w:color="auto" w:sz="4" w:space="0"/>
              <w:right w:val="single" w:color="auto" w:sz="4" w:space="0"/>
            </w:tcBorders>
            <w:noWrap w:val="0"/>
            <w:vAlign w:val="bottom"/>
          </w:tcPr>
          <w:p>
            <w:pPr>
              <w:widowControl/>
              <w:jc w:val="center"/>
              <w:rPr>
                <w:rFonts w:hint="eastAsia" w:ascii="宋体" w:hAnsi="宋体" w:cs="Tahoma"/>
                <w:color w:val="auto"/>
                <w:kern w:val="0"/>
                <w:sz w:val="24"/>
                <w:szCs w:val="24"/>
              </w:rPr>
            </w:pPr>
            <w:r>
              <w:rPr>
                <w:rFonts w:hint="eastAsia" w:ascii="宋体" w:hAnsi="宋体" w:cs="Tahoma"/>
                <w:color w:val="auto"/>
                <w:kern w:val="0"/>
                <w:sz w:val="24"/>
                <w:szCs w:val="24"/>
              </w:rPr>
              <w:t>比例尺</w:t>
            </w:r>
          </w:p>
        </w:tc>
      </w:tr>
      <w:tr>
        <w:tblPrEx>
          <w:tblCellMar>
            <w:top w:w="0" w:type="dxa"/>
            <w:left w:w="108" w:type="dxa"/>
            <w:bottom w:w="0" w:type="dxa"/>
            <w:right w:w="108" w:type="dxa"/>
          </w:tblCellMar>
        </w:tblPrEx>
        <w:trPr>
          <w:trHeight w:val="585" w:hRule="atLeast"/>
        </w:trPr>
        <w:tc>
          <w:tcPr>
            <w:tcW w:w="120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Tahoma"/>
                <w:color w:val="auto"/>
                <w:kern w:val="0"/>
                <w:sz w:val="24"/>
                <w:szCs w:val="24"/>
                <w:lang w:val="en-US" w:eastAsia="zh-CN"/>
              </w:rPr>
            </w:pPr>
            <w:r>
              <w:rPr>
                <w:rFonts w:hint="eastAsia" w:ascii="宋体" w:hAnsi="宋体" w:cs="Tahoma"/>
                <w:color w:val="auto"/>
                <w:kern w:val="0"/>
                <w:sz w:val="24"/>
                <w:szCs w:val="24"/>
                <w:lang w:val="en-US" w:eastAsia="zh-CN"/>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Tahoma"/>
                <w:color w:val="auto"/>
                <w:kern w:val="0"/>
                <w:sz w:val="24"/>
                <w:szCs w:val="24"/>
                <w:lang w:val="en-US" w:eastAsia="zh-CN"/>
              </w:rPr>
            </w:pPr>
            <w:r>
              <w:rPr>
                <w:rFonts w:hint="eastAsia" w:ascii="宋体" w:hAnsi="宋体" w:cs="Tahoma"/>
                <w:color w:val="auto"/>
                <w:kern w:val="0"/>
                <w:sz w:val="24"/>
                <w:szCs w:val="24"/>
                <w:lang w:val="en-US" w:eastAsia="zh-CN"/>
              </w:rPr>
              <w:t>No-01</w:t>
            </w:r>
          </w:p>
        </w:tc>
        <w:tc>
          <w:tcPr>
            <w:tcW w:w="5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ahoma"/>
                <w:color w:val="auto"/>
                <w:kern w:val="0"/>
                <w:sz w:val="24"/>
                <w:szCs w:val="24"/>
              </w:rPr>
            </w:pPr>
            <w:r>
              <w:rPr>
                <w:rFonts w:hint="eastAsia" w:ascii="宋体" w:hAnsi="宋体" w:cs="Tahoma"/>
                <w:color w:val="auto"/>
                <w:kern w:val="0"/>
                <w:sz w:val="24"/>
                <w:szCs w:val="24"/>
                <w:lang w:eastAsia="zh-CN"/>
              </w:rPr>
              <w:t>遂宁高新区“高新智能制造产业园用地”建设用地地质灾害危险性评估</w:t>
            </w:r>
            <w:r>
              <w:rPr>
                <w:rFonts w:hint="eastAsia" w:ascii="宋体" w:hAnsi="宋体" w:cs="Tahoma"/>
                <w:color w:val="auto"/>
                <w:kern w:val="0"/>
                <w:sz w:val="24"/>
                <w:szCs w:val="24"/>
              </w:rPr>
              <w:t>综合分区图</w:t>
            </w:r>
          </w:p>
        </w:tc>
        <w:tc>
          <w:tcPr>
            <w:tcW w:w="120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Tahoma"/>
                <w:color w:val="auto"/>
                <w:kern w:val="0"/>
                <w:sz w:val="24"/>
                <w:szCs w:val="24"/>
                <w:lang w:val="en-US" w:eastAsia="zh-CN"/>
              </w:rPr>
            </w:pPr>
            <w:r>
              <w:rPr>
                <w:rFonts w:hint="eastAsia" w:ascii="宋体" w:hAnsi="宋体" w:cs="Tahoma"/>
                <w:color w:val="auto"/>
                <w:kern w:val="0"/>
                <w:sz w:val="24"/>
                <w:szCs w:val="24"/>
                <w:lang w:val="en-US" w:eastAsia="zh-CN"/>
              </w:rPr>
              <w:t>1：1000</w:t>
            </w:r>
          </w:p>
        </w:tc>
      </w:tr>
      <w:tr>
        <w:tblPrEx>
          <w:tblCellMar>
            <w:top w:w="0" w:type="dxa"/>
            <w:left w:w="108" w:type="dxa"/>
            <w:bottom w:w="0" w:type="dxa"/>
            <w:right w:w="108" w:type="dxa"/>
          </w:tblCellMar>
        </w:tblPrEx>
        <w:trPr>
          <w:trHeight w:val="585" w:hRule="atLeast"/>
        </w:trPr>
        <w:tc>
          <w:tcPr>
            <w:tcW w:w="120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Tahoma"/>
                <w:color w:val="auto"/>
                <w:kern w:val="0"/>
                <w:sz w:val="24"/>
                <w:szCs w:val="24"/>
                <w:lang w:val="en-US" w:eastAsia="zh-CN"/>
              </w:rPr>
            </w:pPr>
            <w:r>
              <w:rPr>
                <w:rFonts w:hint="eastAsia" w:ascii="宋体" w:hAnsi="宋体" w:cs="Tahoma"/>
                <w:color w:val="auto"/>
                <w:kern w:val="0"/>
                <w:sz w:val="24"/>
                <w:szCs w:val="24"/>
                <w:lang w:val="en-US" w:eastAsia="zh-CN"/>
              </w:rPr>
              <w:t>2</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Tahoma"/>
                <w:color w:val="auto"/>
                <w:kern w:val="0"/>
                <w:sz w:val="24"/>
                <w:szCs w:val="24"/>
                <w:lang w:val="en-US"/>
              </w:rPr>
            </w:pPr>
            <w:r>
              <w:rPr>
                <w:rFonts w:hint="eastAsia" w:ascii="宋体" w:hAnsi="宋体" w:cs="Tahoma"/>
                <w:color w:val="auto"/>
                <w:kern w:val="0"/>
                <w:sz w:val="24"/>
                <w:szCs w:val="24"/>
                <w:lang w:val="en-US" w:eastAsia="zh-CN"/>
              </w:rPr>
              <w:t>No-02</w:t>
            </w:r>
          </w:p>
        </w:tc>
        <w:tc>
          <w:tcPr>
            <w:tcW w:w="5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ahoma"/>
                <w:color w:val="auto"/>
                <w:kern w:val="0"/>
                <w:sz w:val="24"/>
                <w:szCs w:val="24"/>
              </w:rPr>
            </w:pPr>
            <w:r>
              <w:rPr>
                <w:rFonts w:hint="eastAsia" w:ascii="宋体" w:hAnsi="宋体" w:cs="Tahoma"/>
                <w:color w:val="auto"/>
                <w:kern w:val="0"/>
                <w:sz w:val="24"/>
                <w:szCs w:val="24"/>
                <w:lang w:eastAsia="zh-CN"/>
              </w:rPr>
              <w:t>遂宁高新区“高新智能制造产业园用地”建设用地地质灾害危险性评估</w:t>
            </w:r>
            <w:r>
              <w:rPr>
                <w:rFonts w:hint="eastAsia" w:ascii="宋体" w:hAnsi="宋体" w:cs="Tahoma"/>
                <w:color w:val="auto"/>
                <w:kern w:val="0"/>
                <w:sz w:val="24"/>
                <w:szCs w:val="24"/>
              </w:rPr>
              <w:t>1-1′剖面图</w:t>
            </w:r>
          </w:p>
        </w:tc>
        <w:tc>
          <w:tcPr>
            <w:tcW w:w="120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Tahoma"/>
                <w:color w:val="auto"/>
                <w:kern w:val="0"/>
                <w:sz w:val="24"/>
                <w:szCs w:val="24"/>
                <w:lang w:val="en-US" w:eastAsia="zh-CN"/>
              </w:rPr>
            </w:pPr>
            <w:r>
              <w:rPr>
                <w:rFonts w:hint="eastAsia" w:ascii="宋体" w:hAnsi="宋体" w:cs="Tahoma"/>
                <w:color w:val="auto"/>
                <w:kern w:val="0"/>
                <w:sz w:val="24"/>
                <w:szCs w:val="24"/>
                <w:lang w:val="en-US" w:eastAsia="zh-CN"/>
              </w:rPr>
              <w:t>1：1000</w:t>
            </w:r>
          </w:p>
        </w:tc>
      </w:tr>
      <w:tr>
        <w:tblPrEx>
          <w:tblCellMar>
            <w:top w:w="0" w:type="dxa"/>
            <w:left w:w="108" w:type="dxa"/>
            <w:bottom w:w="0" w:type="dxa"/>
            <w:right w:w="108" w:type="dxa"/>
          </w:tblCellMar>
        </w:tblPrEx>
        <w:trPr>
          <w:trHeight w:val="585" w:hRule="atLeast"/>
        </w:trPr>
        <w:tc>
          <w:tcPr>
            <w:tcW w:w="120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Tahoma"/>
                <w:color w:val="auto"/>
                <w:kern w:val="0"/>
                <w:sz w:val="24"/>
                <w:szCs w:val="24"/>
                <w:lang w:val="en-US" w:eastAsia="zh-CN"/>
              </w:rPr>
            </w:pPr>
            <w:r>
              <w:rPr>
                <w:rFonts w:hint="eastAsia" w:ascii="宋体" w:hAnsi="宋体" w:cs="Tahoma"/>
                <w:color w:val="auto"/>
                <w:kern w:val="0"/>
                <w:sz w:val="24"/>
                <w:szCs w:val="24"/>
                <w:lang w:val="en-US" w:eastAsia="zh-CN"/>
              </w:rPr>
              <w:t>3</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Tahoma"/>
                <w:color w:val="auto"/>
                <w:kern w:val="0"/>
                <w:sz w:val="24"/>
                <w:szCs w:val="24"/>
                <w:lang w:val="en-US" w:eastAsia="zh-CN"/>
              </w:rPr>
            </w:pPr>
            <w:r>
              <w:rPr>
                <w:rFonts w:hint="eastAsia" w:ascii="宋体" w:hAnsi="宋体" w:cs="Tahoma"/>
                <w:color w:val="auto"/>
                <w:kern w:val="0"/>
                <w:sz w:val="24"/>
                <w:szCs w:val="24"/>
                <w:lang w:val="en-US" w:eastAsia="zh-CN"/>
              </w:rPr>
              <w:t>No-03</w:t>
            </w:r>
          </w:p>
        </w:tc>
        <w:tc>
          <w:tcPr>
            <w:tcW w:w="5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Tahoma"/>
                <w:color w:val="auto"/>
                <w:kern w:val="0"/>
                <w:sz w:val="24"/>
                <w:szCs w:val="24"/>
                <w:lang w:val="en-US" w:eastAsia="zh-CN"/>
              </w:rPr>
            </w:pPr>
            <w:r>
              <w:rPr>
                <w:rFonts w:hint="eastAsia" w:ascii="宋体" w:hAnsi="宋体" w:cs="Tahoma"/>
                <w:color w:val="auto"/>
                <w:kern w:val="0"/>
                <w:sz w:val="24"/>
                <w:szCs w:val="24"/>
                <w:lang w:eastAsia="zh-CN"/>
              </w:rPr>
              <w:t>遂宁高新区“高新智能制造产业园用地”建设用地地质灾害危险性评估</w:t>
            </w:r>
            <w:r>
              <w:rPr>
                <w:rFonts w:hint="eastAsia" w:ascii="宋体" w:hAnsi="宋体" w:cs="Tahoma"/>
                <w:color w:val="auto"/>
                <w:kern w:val="0"/>
                <w:sz w:val="24"/>
                <w:szCs w:val="24"/>
                <w:lang w:val="en-US" w:eastAsia="zh-CN"/>
              </w:rPr>
              <w:t>2</w:t>
            </w:r>
            <w:r>
              <w:rPr>
                <w:rFonts w:hint="eastAsia" w:ascii="宋体" w:hAnsi="宋体" w:cs="Tahoma"/>
                <w:color w:val="auto"/>
                <w:kern w:val="0"/>
                <w:sz w:val="24"/>
                <w:szCs w:val="24"/>
              </w:rPr>
              <w:t>-</w:t>
            </w:r>
            <w:r>
              <w:rPr>
                <w:rFonts w:hint="eastAsia" w:ascii="宋体" w:hAnsi="宋体" w:cs="Tahoma"/>
                <w:color w:val="auto"/>
                <w:kern w:val="0"/>
                <w:sz w:val="24"/>
                <w:szCs w:val="24"/>
                <w:lang w:val="en-US" w:eastAsia="zh-CN"/>
              </w:rPr>
              <w:t>2</w:t>
            </w:r>
            <w:r>
              <w:rPr>
                <w:rFonts w:hint="eastAsia" w:ascii="宋体" w:hAnsi="宋体" w:cs="Tahoma"/>
                <w:color w:val="auto"/>
                <w:kern w:val="0"/>
                <w:sz w:val="24"/>
                <w:szCs w:val="24"/>
              </w:rPr>
              <w:t>′剖面图</w:t>
            </w:r>
          </w:p>
        </w:tc>
        <w:tc>
          <w:tcPr>
            <w:tcW w:w="120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Tahoma"/>
                <w:color w:val="auto"/>
                <w:kern w:val="0"/>
                <w:sz w:val="24"/>
                <w:szCs w:val="24"/>
                <w:lang w:val="en-US" w:eastAsia="zh-CN"/>
              </w:rPr>
            </w:pPr>
            <w:r>
              <w:rPr>
                <w:rFonts w:hint="eastAsia" w:ascii="宋体" w:hAnsi="宋体" w:cs="Tahoma"/>
                <w:color w:val="auto"/>
                <w:kern w:val="0"/>
                <w:sz w:val="24"/>
                <w:szCs w:val="24"/>
                <w:lang w:val="en-US" w:eastAsia="zh-CN"/>
              </w:rPr>
              <w:t>1：1000</w:t>
            </w:r>
          </w:p>
        </w:tc>
      </w:tr>
      <w:tr>
        <w:tblPrEx>
          <w:tblCellMar>
            <w:top w:w="0" w:type="dxa"/>
            <w:left w:w="108" w:type="dxa"/>
            <w:bottom w:w="0" w:type="dxa"/>
            <w:right w:w="108" w:type="dxa"/>
          </w:tblCellMar>
        </w:tblPrEx>
        <w:trPr>
          <w:trHeight w:val="585" w:hRule="atLeast"/>
        </w:trPr>
        <w:tc>
          <w:tcPr>
            <w:tcW w:w="120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Tahoma"/>
                <w:color w:val="auto"/>
                <w:kern w:val="0"/>
                <w:sz w:val="24"/>
                <w:szCs w:val="24"/>
                <w:lang w:val="en-US" w:eastAsia="zh-CN"/>
              </w:rPr>
            </w:pPr>
            <w:r>
              <w:rPr>
                <w:rFonts w:hint="eastAsia" w:ascii="宋体" w:hAnsi="宋体" w:cs="Tahoma"/>
                <w:color w:val="auto"/>
                <w:kern w:val="0"/>
                <w:sz w:val="24"/>
                <w:szCs w:val="24"/>
                <w:lang w:val="en-US" w:eastAsia="zh-CN"/>
              </w:rPr>
              <w:t>4</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Tahoma"/>
                <w:color w:val="auto"/>
                <w:kern w:val="0"/>
                <w:sz w:val="24"/>
                <w:szCs w:val="24"/>
                <w:lang w:val="en-US"/>
              </w:rPr>
            </w:pPr>
            <w:r>
              <w:rPr>
                <w:rFonts w:hint="eastAsia" w:ascii="宋体" w:hAnsi="宋体" w:cs="Tahoma"/>
                <w:color w:val="auto"/>
                <w:kern w:val="0"/>
                <w:sz w:val="24"/>
                <w:szCs w:val="24"/>
                <w:lang w:val="en-US" w:eastAsia="zh-CN"/>
              </w:rPr>
              <w:t>No-05</w:t>
            </w:r>
          </w:p>
        </w:tc>
        <w:tc>
          <w:tcPr>
            <w:tcW w:w="5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Tahoma"/>
                <w:color w:val="auto"/>
                <w:kern w:val="0"/>
                <w:sz w:val="24"/>
                <w:szCs w:val="24"/>
                <w:lang w:val="en-US" w:eastAsia="zh-CN"/>
              </w:rPr>
            </w:pPr>
            <w:r>
              <w:rPr>
                <w:rFonts w:hint="eastAsia" w:ascii="宋体" w:hAnsi="宋体" w:cs="Tahoma"/>
                <w:color w:val="auto"/>
                <w:kern w:val="0"/>
                <w:sz w:val="24"/>
                <w:szCs w:val="24"/>
                <w:lang w:eastAsia="zh-CN"/>
              </w:rPr>
              <w:t>遂宁高新区“高新智能制造产业园用地”建设用地地质灾害危险性评估</w:t>
            </w:r>
            <w:r>
              <w:rPr>
                <w:rFonts w:hint="eastAsia" w:ascii="宋体" w:hAnsi="宋体" w:cs="Tahoma"/>
                <w:color w:val="auto"/>
                <w:kern w:val="0"/>
                <w:sz w:val="24"/>
                <w:szCs w:val="24"/>
                <w:lang w:val="en-US" w:eastAsia="zh-CN"/>
              </w:rPr>
              <w:t>3</w:t>
            </w:r>
            <w:r>
              <w:rPr>
                <w:rFonts w:hint="eastAsia" w:ascii="宋体" w:hAnsi="宋体" w:cs="Tahoma"/>
                <w:color w:val="auto"/>
                <w:kern w:val="0"/>
                <w:sz w:val="24"/>
                <w:szCs w:val="24"/>
              </w:rPr>
              <w:t>-</w:t>
            </w:r>
            <w:r>
              <w:rPr>
                <w:rFonts w:hint="eastAsia" w:ascii="宋体" w:hAnsi="宋体" w:cs="Tahoma"/>
                <w:color w:val="auto"/>
                <w:kern w:val="0"/>
                <w:sz w:val="24"/>
                <w:szCs w:val="24"/>
                <w:lang w:val="en-US" w:eastAsia="zh-CN"/>
              </w:rPr>
              <w:t>3</w:t>
            </w:r>
            <w:r>
              <w:rPr>
                <w:rFonts w:hint="eastAsia" w:ascii="宋体" w:hAnsi="宋体" w:cs="Tahoma"/>
                <w:color w:val="auto"/>
                <w:kern w:val="0"/>
                <w:sz w:val="24"/>
                <w:szCs w:val="24"/>
              </w:rPr>
              <w:t>′剖面图</w:t>
            </w:r>
          </w:p>
        </w:tc>
        <w:tc>
          <w:tcPr>
            <w:tcW w:w="120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Tahoma"/>
                <w:color w:val="auto"/>
                <w:kern w:val="0"/>
                <w:sz w:val="24"/>
                <w:szCs w:val="24"/>
                <w:lang w:val="en-US" w:eastAsia="zh-CN"/>
              </w:rPr>
            </w:pPr>
            <w:r>
              <w:rPr>
                <w:rFonts w:hint="eastAsia" w:ascii="宋体" w:hAnsi="宋体" w:cs="Tahoma"/>
                <w:color w:val="auto"/>
                <w:kern w:val="0"/>
                <w:sz w:val="24"/>
                <w:szCs w:val="24"/>
                <w:lang w:val="en-US" w:eastAsia="zh-CN"/>
              </w:rPr>
              <w:t>1：1000</w:t>
            </w:r>
          </w:p>
        </w:tc>
      </w:tr>
      <w:tr>
        <w:tblPrEx>
          <w:tblCellMar>
            <w:top w:w="0" w:type="dxa"/>
            <w:left w:w="108" w:type="dxa"/>
            <w:bottom w:w="0" w:type="dxa"/>
            <w:right w:w="108" w:type="dxa"/>
          </w:tblCellMar>
        </w:tblPrEx>
        <w:trPr>
          <w:trHeight w:val="585" w:hRule="atLeast"/>
        </w:trPr>
        <w:tc>
          <w:tcPr>
            <w:tcW w:w="120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Tahoma"/>
                <w:color w:val="auto"/>
                <w:kern w:val="0"/>
                <w:sz w:val="24"/>
                <w:szCs w:val="24"/>
                <w:lang w:val="en-US" w:eastAsia="zh-CN" w:bidi="ar-SA"/>
              </w:rPr>
            </w:pPr>
            <w:r>
              <w:rPr>
                <w:rFonts w:hint="eastAsia" w:ascii="宋体" w:hAnsi="宋体" w:cs="Tahoma"/>
                <w:color w:val="auto"/>
                <w:kern w:val="0"/>
                <w:sz w:val="24"/>
                <w:szCs w:val="24"/>
                <w:lang w:val="en-US" w:eastAsia="zh-CN"/>
              </w:rPr>
              <w:t>5</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Tahoma"/>
                <w:color w:val="auto"/>
                <w:kern w:val="0"/>
                <w:sz w:val="24"/>
                <w:szCs w:val="24"/>
                <w:lang w:val="en-US" w:eastAsia="zh-CN" w:bidi="ar-SA"/>
              </w:rPr>
            </w:pPr>
            <w:r>
              <w:rPr>
                <w:rFonts w:hint="eastAsia" w:ascii="宋体" w:hAnsi="宋体" w:cs="Tahoma"/>
                <w:color w:val="auto"/>
                <w:kern w:val="0"/>
                <w:sz w:val="24"/>
                <w:szCs w:val="24"/>
                <w:lang w:val="en-US" w:eastAsia="zh-CN"/>
              </w:rPr>
              <w:t>No-05</w:t>
            </w:r>
          </w:p>
        </w:tc>
        <w:tc>
          <w:tcPr>
            <w:tcW w:w="5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Tahoma"/>
                <w:color w:val="auto"/>
                <w:kern w:val="0"/>
                <w:sz w:val="24"/>
                <w:szCs w:val="24"/>
                <w:lang w:val="en-US" w:eastAsia="zh-CN" w:bidi="ar-SA"/>
              </w:rPr>
            </w:pPr>
            <w:r>
              <w:rPr>
                <w:rFonts w:hint="eastAsia" w:ascii="宋体" w:hAnsi="宋体" w:cs="Tahoma"/>
                <w:color w:val="auto"/>
                <w:kern w:val="0"/>
                <w:sz w:val="24"/>
                <w:szCs w:val="24"/>
                <w:lang w:eastAsia="zh-CN"/>
              </w:rPr>
              <w:t>遂宁高新区“高新智能制造产业园用地”建设用地地质灾害危险性评估</w:t>
            </w:r>
            <w:r>
              <w:rPr>
                <w:rFonts w:hint="eastAsia" w:ascii="宋体" w:hAnsi="宋体" w:cs="Tahoma"/>
                <w:color w:val="auto"/>
                <w:kern w:val="0"/>
                <w:sz w:val="24"/>
                <w:szCs w:val="24"/>
                <w:lang w:val="en-US" w:eastAsia="zh-CN"/>
              </w:rPr>
              <w:t>4</w:t>
            </w:r>
            <w:r>
              <w:rPr>
                <w:rFonts w:hint="eastAsia" w:ascii="宋体" w:hAnsi="宋体" w:cs="Tahoma"/>
                <w:color w:val="auto"/>
                <w:kern w:val="0"/>
                <w:sz w:val="24"/>
                <w:szCs w:val="24"/>
              </w:rPr>
              <w:t>-</w:t>
            </w:r>
            <w:r>
              <w:rPr>
                <w:rFonts w:hint="eastAsia" w:ascii="宋体" w:hAnsi="宋体" w:cs="Tahoma"/>
                <w:color w:val="auto"/>
                <w:kern w:val="0"/>
                <w:sz w:val="24"/>
                <w:szCs w:val="24"/>
                <w:lang w:val="en-US" w:eastAsia="zh-CN"/>
              </w:rPr>
              <w:t>4</w:t>
            </w:r>
            <w:r>
              <w:rPr>
                <w:rFonts w:hint="eastAsia" w:ascii="宋体" w:hAnsi="宋体" w:cs="Tahoma"/>
                <w:color w:val="auto"/>
                <w:kern w:val="0"/>
                <w:sz w:val="24"/>
                <w:szCs w:val="24"/>
              </w:rPr>
              <w:t>′剖面图</w:t>
            </w:r>
          </w:p>
        </w:tc>
        <w:tc>
          <w:tcPr>
            <w:tcW w:w="120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Tahoma"/>
                <w:color w:val="auto"/>
                <w:kern w:val="0"/>
                <w:sz w:val="24"/>
                <w:szCs w:val="24"/>
                <w:lang w:val="en-US" w:eastAsia="zh-CN" w:bidi="ar-SA"/>
              </w:rPr>
            </w:pPr>
            <w:r>
              <w:rPr>
                <w:rFonts w:hint="eastAsia" w:ascii="宋体" w:hAnsi="宋体" w:cs="Tahoma"/>
                <w:color w:val="auto"/>
                <w:kern w:val="0"/>
                <w:sz w:val="24"/>
                <w:szCs w:val="24"/>
                <w:lang w:val="en-US" w:eastAsia="zh-CN"/>
              </w:rPr>
              <w:t>1：1000</w:t>
            </w:r>
          </w:p>
        </w:tc>
      </w:tr>
    </w:tbl>
    <w:p>
      <w:pPr>
        <w:spacing w:line="440" w:lineRule="exact"/>
        <w:jc w:val="center"/>
        <w:rPr>
          <w:rFonts w:hint="eastAsia" w:ascii="宋体" w:hAnsi="宋体" w:cs="宋体"/>
          <w:b/>
          <w:color w:val="auto"/>
          <w:sz w:val="28"/>
          <w:szCs w:val="28"/>
        </w:rPr>
      </w:pPr>
    </w:p>
    <w:p>
      <w:pPr>
        <w:spacing w:line="440" w:lineRule="exact"/>
        <w:jc w:val="center"/>
        <w:rPr>
          <w:rFonts w:hint="eastAsia" w:ascii="宋体" w:hAnsi="宋体" w:cs="宋体"/>
          <w:b/>
          <w:color w:val="auto"/>
          <w:sz w:val="28"/>
          <w:szCs w:val="28"/>
        </w:rPr>
      </w:pPr>
      <w:r>
        <w:rPr>
          <w:rFonts w:hint="eastAsia" w:ascii="宋体" w:hAnsi="宋体" w:cs="宋体"/>
          <w:b/>
          <w:color w:val="auto"/>
          <w:sz w:val="28"/>
          <w:szCs w:val="28"/>
        </w:rPr>
        <w:t>附件目录</w:t>
      </w:r>
      <w:bookmarkEnd w:id="12"/>
      <w:bookmarkEnd w:id="13"/>
      <w:bookmarkEnd w:id="14"/>
    </w:p>
    <w:p>
      <w:pPr>
        <w:numPr>
          <w:ilvl w:val="0"/>
          <w:numId w:val="1"/>
        </w:numPr>
        <w:spacing w:line="440" w:lineRule="exact"/>
        <w:ind w:firstLine="480" w:firstLineChars="200"/>
        <w:rPr>
          <w:rFonts w:hint="eastAsia" w:ascii="宋体" w:hAnsi="宋体" w:cs="宋体"/>
          <w:color w:val="auto"/>
          <w:sz w:val="24"/>
          <w:szCs w:val="24"/>
        </w:rPr>
      </w:pPr>
      <w:bookmarkStart w:id="15" w:name="_Toc481410212"/>
      <w:bookmarkStart w:id="16" w:name="_Toc482297361"/>
      <w:bookmarkStart w:id="17" w:name="_Toc481410170"/>
      <w:r>
        <w:rPr>
          <w:rFonts w:hint="eastAsia" w:ascii="宋体" w:hAnsi="宋体" w:cs="宋体"/>
          <w:color w:val="auto"/>
          <w:sz w:val="24"/>
          <w:szCs w:val="24"/>
        </w:rPr>
        <w:t>评估资质；</w:t>
      </w:r>
    </w:p>
    <w:p>
      <w:pPr>
        <w:spacing w:line="440" w:lineRule="exact"/>
        <w:ind w:firstLine="480" w:firstLineChars="200"/>
        <w:rPr>
          <w:rFonts w:hint="eastAsia" w:ascii="宋体" w:hAnsi="宋体" w:cs="宋体"/>
          <w:color w:val="auto"/>
          <w:sz w:val="24"/>
          <w:szCs w:val="24"/>
        </w:rPr>
      </w:pPr>
      <w:bookmarkStart w:id="18" w:name="_Toc482297360"/>
      <w:bookmarkStart w:id="19" w:name="_Toc481410169"/>
      <w:bookmarkStart w:id="20" w:name="_Toc481410211"/>
      <w:r>
        <w:rPr>
          <w:rFonts w:hint="eastAsia" w:ascii="宋体" w:hAnsi="宋体" w:cs="宋体"/>
          <w:color w:val="auto"/>
          <w:sz w:val="24"/>
          <w:szCs w:val="24"/>
        </w:rPr>
        <w:t>2、建设项目批复文件；</w:t>
      </w:r>
      <w:bookmarkEnd w:id="18"/>
      <w:bookmarkEnd w:id="19"/>
      <w:bookmarkEnd w:id="20"/>
    </w:p>
    <w:p>
      <w:pPr>
        <w:spacing w:line="440" w:lineRule="exact"/>
        <w:ind w:firstLine="480" w:firstLineChars="200"/>
        <w:rPr>
          <w:rFonts w:hint="eastAsia" w:ascii="宋体" w:hAnsi="宋体" w:cs="宋体"/>
          <w:color w:val="auto"/>
          <w:sz w:val="24"/>
          <w:szCs w:val="24"/>
        </w:rPr>
      </w:pPr>
      <w:r>
        <w:rPr>
          <w:rFonts w:hint="eastAsia" w:ascii="宋体" w:hAnsi="宋体" w:cs="宋体"/>
          <w:color w:val="auto"/>
          <w:sz w:val="24"/>
          <w:szCs w:val="24"/>
        </w:rPr>
        <w:t>3、建设项目委托书；</w:t>
      </w:r>
      <w:bookmarkEnd w:id="15"/>
      <w:bookmarkEnd w:id="16"/>
      <w:bookmarkEnd w:id="17"/>
    </w:p>
    <w:p>
      <w:pPr>
        <w:spacing w:line="440" w:lineRule="exact"/>
        <w:ind w:firstLine="480" w:firstLineChars="200"/>
        <w:rPr>
          <w:rFonts w:hint="eastAsia" w:ascii="宋体" w:hAnsi="宋体" w:cs="宋体"/>
          <w:color w:val="auto"/>
          <w:sz w:val="24"/>
          <w:szCs w:val="24"/>
        </w:rPr>
      </w:pPr>
      <w:bookmarkStart w:id="21" w:name="_Toc482297362"/>
      <w:bookmarkStart w:id="22" w:name="_Toc481410171"/>
      <w:bookmarkStart w:id="23" w:name="_Toc481410213"/>
      <w:r>
        <w:rPr>
          <w:rFonts w:hint="eastAsia" w:ascii="宋体" w:hAnsi="宋体" w:cs="宋体"/>
          <w:color w:val="auto"/>
          <w:sz w:val="24"/>
          <w:szCs w:val="24"/>
        </w:rPr>
        <w:t>4、</w:t>
      </w:r>
      <w:bookmarkEnd w:id="21"/>
      <w:bookmarkEnd w:id="22"/>
      <w:bookmarkEnd w:id="23"/>
      <w:r>
        <w:rPr>
          <w:rFonts w:hint="eastAsia" w:ascii="宋体" w:hAnsi="宋体" w:cs="宋体"/>
          <w:color w:val="auto"/>
          <w:sz w:val="24"/>
          <w:szCs w:val="24"/>
        </w:rPr>
        <w:t>评估报告内审意见、内审修改对照表；</w:t>
      </w:r>
    </w:p>
    <w:p>
      <w:pPr>
        <w:spacing w:line="440" w:lineRule="exact"/>
        <w:ind w:firstLine="480" w:firstLineChars="200"/>
        <w:rPr>
          <w:rFonts w:hint="eastAsia" w:ascii="宋体" w:hAnsi="宋体" w:cs="宋体"/>
          <w:color w:val="auto"/>
          <w:sz w:val="24"/>
          <w:szCs w:val="24"/>
        </w:rPr>
      </w:pPr>
      <w:bookmarkStart w:id="24" w:name="_Toc481410214"/>
      <w:bookmarkStart w:id="25" w:name="_Toc481410172"/>
      <w:bookmarkStart w:id="26" w:name="_Toc482297363"/>
      <w:r>
        <w:rPr>
          <w:rFonts w:hint="eastAsia" w:ascii="宋体" w:hAnsi="宋体" w:cs="宋体"/>
          <w:color w:val="auto"/>
          <w:sz w:val="24"/>
          <w:szCs w:val="24"/>
        </w:rPr>
        <w:t>5、</w:t>
      </w:r>
      <w:bookmarkEnd w:id="24"/>
      <w:bookmarkEnd w:id="25"/>
      <w:bookmarkEnd w:id="26"/>
      <w:r>
        <w:rPr>
          <w:rFonts w:hint="eastAsia" w:ascii="宋体" w:hAnsi="宋体" w:cs="宋体"/>
          <w:color w:val="auto"/>
          <w:sz w:val="24"/>
          <w:szCs w:val="24"/>
        </w:rPr>
        <w:t>评估报告外审意见、外审修改对照表；</w:t>
      </w:r>
    </w:p>
    <w:p>
      <w:pPr>
        <w:spacing w:line="480" w:lineRule="exact"/>
        <w:ind w:firstLine="480" w:firstLineChars="200"/>
        <w:rPr>
          <w:rFonts w:hint="eastAsia" w:ascii="宋体" w:hAnsi="宋体" w:cs="宋体"/>
          <w:color w:val="auto"/>
          <w:sz w:val="24"/>
          <w:szCs w:val="24"/>
        </w:rPr>
        <w:sectPr>
          <w:footerReference r:id="rId7" w:type="default"/>
          <w:pgSz w:w="11850" w:h="16783"/>
          <w:pgMar w:top="1440" w:right="1440" w:bottom="1440" w:left="1440" w:header="851" w:footer="992" w:gutter="0"/>
          <w:cols w:space="720" w:num="1"/>
          <w:docGrid w:type="lines" w:linePitch="312" w:charSpace="0"/>
        </w:sectPr>
      </w:pPr>
      <w:r>
        <w:rPr>
          <w:rFonts w:hint="eastAsia" w:ascii="宋体" w:hAnsi="宋体" w:cs="宋体"/>
          <w:color w:val="auto"/>
          <w:sz w:val="24"/>
          <w:szCs w:val="24"/>
        </w:rPr>
        <w:t>6、防灾避险措施告知书。</w:t>
      </w:r>
    </w:p>
    <w:bookmarkEnd w:id="0"/>
    <w:bookmarkEnd w:id="8"/>
    <w:bookmarkEnd w:id="9"/>
    <w:bookmarkEnd w:id="10"/>
    <w:bookmarkEnd w:id="11"/>
    <w:p>
      <w:pPr>
        <w:pStyle w:val="3"/>
        <w:spacing w:before="156" w:beforeLines="50" w:after="0" w:line="520" w:lineRule="exact"/>
        <w:rPr>
          <w:rFonts w:hint="eastAsia" w:ascii="宋体" w:hAnsi="宋体" w:cs="宋体"/>
          <w:color w:val="auto"/>
          <w:szCs w:val="32"/>
        </w:rPr>
      </w:pPr>
      <w:bookmarkStart w:id="27" w:name="_Toc527519155"/>
      <w:bookmarkStart w:id="28" w:name="_Toc16259228"/>
      <w:r>
        <w:rPr>
          <w:rFonts w:hint="eastAsia" w:ascii="宋体" w:hAnsi="宋体" w:cs="宋体"/>
          <w:color w:val="auto"/>
          <w:szCs w:val="32"/>
        </w:rPr>
        <w:t>1、前言</w:t>
      </w:r>
      <w:bookmarkEnd w:id="27"/>
      <w:bookmarkEnd w:id="28"/>
    </w:p>
    <w:p>
      <w:pPr>
        <w:pStyle w:val="4"/>
        <w:spacing w:before="156" w:beforeLines="50" w:after="0" w:line="520" w:lineRule="exact"/>
        <w:rPr>
          <w:rFonts w:hint="eastAsia" w:ascii="宋体" w:hAnsi="宋体" w:eastAsia="宋体"/>
          <w:color w:val="auto"/>
          <w:sz w:val="30"/>
          <w:szCs w:val="30"/>
        </w:rPr>
      </w:pPr>
      <w:bookmarkStart w:id="29" w:name="_Toc527519156"/>
      <w:bookmarkStart w:id="30" w:name="_Toc16259229"/>
      <w:r>
        <w:rPr>
          <w:rFonts w:hint="eastAsia" w:ascii="宋体" w:hAnsi="宋体" w:eastAsia="宋体"/>
          <w:color w:val="auto"/>
          <w:sz w:val="30"/>
          <w:szCs w:val="30"/>
        </w:rPr>
        <w:t>1.1任务由来</w:t>
      </w:r>
      <w:bookmarkEnd w:id="29"/>
      <w:bookmarkEnd w:id="30"/>
    </w:p>
    <w:p>
      <w:pPr>
        <w:spacing w:line="520" w:lineRule="exact"/>
        <w:ind w:firstLine="560" w:firstLineChars="200"/>
        <w:jc w:val="left"/>
        <w:rPr>
          <w:rFonts w:hint="eastAsia" w:ascii="宋体" w:hAnsi="宋体" w:cs="宋体"/>
          <w:color w:val="auto"/>
          <w:sz w:val="28"/>
          <w:szCs w:val="28"/>
        </w:rPr>
      </w:pPr>
      <w:bookmarkStart w:id="31" w:name="_Toc527519157"/>
      <w:bookmarkStart w:id="32" w:name="_Toc288144991"/>
      <w:bookmarkStart w:id="33" w:name="_Toc288730576"/>
      <w:bookmarkStart w:id="34" w:name="_Toc288151092"/>
      <w:r>
        <w:rPr>
          <w:rFonts w:hint="eastAsia" w:ascii="宋体" w:hAnsi="宋体" w:cs="宋体"/>
          <w:color w:val="auto"/>
          <w:sz w:val="28"/>
          <w:szCs w:val="28"/>
        </w:rPr>
        <w:t>根据国务院颁布的第394号令《地质灾害防治条例》、原国土资源部《关于加强地质灾害危险性评估工作的通知》（国土资发【2004】69号文）以及原四川省国土资源厅（川国地资发【2004】240号文）的要求，项目工程建设需进行建设用地地质灾害危险性评估。为了确保</w:t>
      </w:r>
      <w:r>
        <w:rPr>
          <w:rFonts w:hint="eastAsia" w:ascii="宋体" w:hAnsi="宋体" w:cs="宋体"/>
          <w:color w:val="auto"/>
          <w:sz w:val="28"/>
          <w:szCs w:val="28"/>
          <w:lang w:eastAsia="zh-CN"/>
        </w:rPr>
        <w:t>遂宁高新区“高新智能制造产业园用地“建设用地</w:t>
      </w:r>
      <w:r>
        <w:rPr>
          <w:rFonts w:hint="eastAsia" w:ascii="宋体" w:hAnsi="宋体" w:cs="宋体"/>
          <w:color w:val="auto"/>
          <w:sz w:val="28"/>
          <w:szCs w:val="28"/>
        </w:rPr>
        <w:t>做好地质灾害预防工作，</w:t>
      </w:r>
      <w:r>
        <w:rPr>
          <w:rFonts w:hint="eastAsia" w:ascii="宋体" w:hAnsi="宋体" w:cs="宋体"/>
          <w:color w:val="auto"/>
          <w:sz w:val="28"/>
          <w:szCs w:val="28"/>
          <w:lang w:eastAsia="zh-CN"/>
        </w:rPr>
        <w:t>重庆蜀通岩土工程有限公司</w:t>
      </w:r>
      <w:r>
        <w:rPr>
          <w:rFonts w:hint="eastAsia" w:ascii="宋体" w:hAnsi="宋体" w:cs="宋体"/>
          <w:color w:val="auto"/>
          <w:sz w:val="28"/>
          <w:szCs w:val="28"/>
        </w:rPr>
        <w:t>受</w:t>
      </w:r>
      <w:r>
        <w:rPr>
          <w:rFonts w:hint="eastAsia" w:ascii="宋体" w:hAnsi="宋体" w:cs="宋体"/>
          <w:color w:val="auto"/>
          <w:sz w:val="28"/>
          <w:szCs w:val="28"/>
          <w:lang w:eastAsia="zh-CN"/>
        </w:rPr>
        <w:t>遂宁市自然资源和规划局高新技术产业园区分局</w:t>
      </w:r>
      <w:r>
        <w:rPr>
          <w:rFonts w:hint="eastAsia" w:ascii="宋体" w:hAnsi="宋体" w:cs="宋体"/>
          <w:color w:val="auto"/>
          <w:sz w:val="28"/>
          <w:szCs w:val="28"/>
        </w:rPr>
        <w:t>委托，承担了“</w:t>
      </w:r>
      <w:r>
        <w:rPr>
          <w:rFonts w:hint="eastAsia" w:ascii="宋体" w:hAnsi="宋体" w:cs="宋体"/>
          <w:color w:val="auto"/>
          <w:sz w:val="28"/>
          <w:szCs w:val="28"/>
          <w:lang w:eastAsia="zh-CN"/>
        </w:rPr>
        <w:t>遂宁高新区“高新智能制造产业园用地”建设用地</w:t>
      </w:r>
      <w:r>
        <w:rPr>
          <w:rFonts w:hint="eastAsia" w:ascii="宋体" w:hAnsi="宋体" w:cs="宋体"/>
          <w:color w:val="auto"/>
          <w:sz w:val="28"/>
          <w:szCs w:val="28"/>
        </w:rPr>
        <w:t>”地质灾害危险性评估工作。</w:t>
      </w:r>
    </w:p>
    <w:bookmarkEnd w:id="31"/>
    <w:bookmarkEnd w:id="32"/>
    <w:bookmarkEnd w:id="33"/>
    <w:bookmarkEnd w:id="34"/>
    <w:p>
      <w:pPr>
        <w:pStyle w:val="4"/>
        <w:spacing w:before="156" w:beforeLines="50" w:after="0" w:line="520" w:lineRule="exact"/>
        <w:rPr>
          <w:rFonts w:hint="eastAsia" w:ascii="宋体" w:hAnsi="宋体" w:eastAsia="宋体"/>
          <w:color w:val="auto"/>
          <w:sz w:val="30"/>
          <w:szCs w:val="30"/>
        </w:rPr>
      </w:pPr>
      <w:bookmarkStart w:id="35" w:name="_Toc16259230"/>
      <w:bookmarkStart w:id="36" w:name="_Toc527519158"/>
      <w:r>
        <w:rPr>
          <w:rFonts w:hint="eastAsia" w:ascii="宋体" w:hAnsi="宋体" w:eastAsia="宋体"/>
          <w:color w:val="auto"/>
          <w:sz w:val="30"/>
          <w:szCs w:val="30"/>
        </w:rPr>
        <w:t>1.2评估工作的依据</w:t>
      </w:r>
      <w:bookmarkEnd w:id="35"/>
      <w:bookmarkEnd w:id="36"/>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评估工作严格按照下述文件、规范执行：</w:t>
      </w:r>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1、《地质灾害防治条例》（国务院第394号令）；</w:t>
      </w:r>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2、《国土资源部关于加强地质灾害危险性评估工作的通知》（国土资发[2004]69号）；</w:t>
      </w:r>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3、四川省国土资源厅川国土资发【2004】240号文《关于转发国土资源部关于加强地质灾害危险性评估工作的通知》；</w:t>
      </w:r>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4、《四川省地质环境管理条例》2009年；</w:t>
      </w:r>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6、《地质灾害危险性评估规范》（DZ/TO286-2015）；</w:t>
      </w:r>
    </w:p>
    <w:p>
      <w:pPr>
        <w:spacing w:line="520" w:lineRule="exact"/>
        <w:ind w:firstLine="560" w:firstLineChars="200"/>
        <w:jc w:val="left"/>
        <w:rPr>
          <w:rFonts w:ascii="宋体" w:hAnsi="宋体" w:cs="宋体"/>
          <w:color w:val="auto"/>
          <w:sz w:val="28"/>
          <w:szCs w:val="28"/>
        </w:rPr>
      </w:pPr>
      <w:r>
        <w:rPr>
          <w:rFonts w:hint="eastAsia" w:ascii="宋体" w:hAnsi="宋体" w:cs="宋体"/>
          <w:color w:val="auto"/>
          <w:sz w:val="28"/>
          <w:szCs w:val="28"/>
        </w:rPr>
        <w:t>7、《建筑抗震设计规范》（GB50011-2010，2016版）；</w:t>
      </w:r>
    </w:p>
    <w:p>
      <w:pPr>
        <w:spacing w:line="520" w:lineRule="exact"/>
        <w:ind w:firstLine="560" w:firstLineChars="200"/>
        <w:jc w:val="left"/>
        <w:rPr>
          <w:rFonts w:hint="eastAsia" w:ascii="宋体" w:hAnsi="宋体" w:cs="宋体"/>
          <w:color w:val="auto"/>
          <w:sz w:val="28"/>
          <w:szCs w:val="28"/>
        </w:rPr>
      </w:pPr>
      <w:r>
        <w:rPr>
          <w:rFonts w:ascii="宋体" w:hAnsi="宋体" w:cs="宋体"/>
          <w:color w:val="auto"/>
          <w:sz w:val="28"/>
          <w:szCs w:val="28"/>
        </w:rPr>
        <w:t>8</w:t>
      </w:r>
      <w:r>
        <w:rPr>
          <w:rFonts w:hint="eastAsia" w:ascii="宋体" w:hAnsi="宋体" w:cs="宋体"/>
          <w:color w:val="auto"/>
          <w:sz w:val="28"/>
          <w:szCs w:val="28"/>
        </w:rPr>
        <w:t>、《关于进一步加强建设用地地质灾害危险性评估报告备案工作的通知》（川国土资发[2005]1167号文）；</w:t>
      </w:r>
    </w:p>
    <w:p>
      <w:pPr>
        <w:spacing w:line="520" w:lineRule="exact"/>
        <w:ind w:firstLine="560" w:firstLineChars="200"/>
        <w:jc w:val="left"/>
        <w:rPr>
          <w:rFonts w:hint="eastAsia" w:ascii="宋体" w:hAnsi="宋体" w:cs="宋体"/>
          <w:color w:val="auto"/>
          <w:sz w:val="28"/>
          <w:szCs w:val="28"/>
        </w:rPr>
      </w:pPr>
      <w:r>
        <w:rPr>
          <w:rFonts w:ascii="宋体" w:hAnsi="宋体" w:cs="宋体"/>
          <w:color w:val="auto"/>
          <w:sz w:val="28"/>
          <w:szCs w:val="28"/>
        </w:rPr>
        <w:t>9</w:t>
      </w:r>
      <w:r>
        <w:rPr>
          <w:rFonts w:hint="eastAsia" w:ascii="宋体" w:hAnsi="宋体" w:cs="宋体"/>
          <w:color w:val="auto"/>
          <w:sz w:val="28"/>
          <w:szCs w:val="28"/>
        </w:rPr>
        <w:t>、《关于取消地质灾害危险性评估备案制度的公告》（国土资发2014年第29号）；</w:t>
      </w:r>
    </w:p>
    <w:p>
      <w:pPr>
        <w:spacing w:line="520" w:lineRule="exact"/>
        <w:ind w:firstLine="560" w:firstLineChars="200"/>
        <w:jc w:val="left"/>
        <w:rPr>
          <w:rFonts w:hint="eastAsia" w:ascii="宋体" w:hAnsi="宋体" w:cs="宋体"/>
          <w:color w:val="auto"/>
          <w:sz w:val="28"/>
          <w:szCs w:val="28"/>
        </w:rPr>
      </w:pPr>
      <w:r>
        <w:rPr>
          <w:rFonts w:ascii="宋体" w:hAnsi="宋体" w:cs="宋体"/>
          <w:color w:val="auto"/>
          <w:sz w:val="28"/>
          <w:szCs w:val="28"/>
        </w:rPr>
        <w:t>10</w:t>
      </w:r>
      <w:r>
        <w:rPr>
          <w:rFonts w:hint="eastAsia" w:ascii="宋体" w:hAnsi="宋体" w:cs="宋体"/>
          <w:color w:val="auto"/>
          <w:sz w:val="28"/>
          <w:szCs w:val="28"/>
        </w:rPr>
        <w:t>、建设项目批复；</w:t>
      </w:r>
    </w:p>
    <w:p>
      <w:pPr>
        <w:spacing w:line="520" w:lineRule="exact"/>
        <w:ind w:firstLine="560" w:firstLineChars="200"/>
        <w:jc w:val="left"/>
        <w:rPr>
          <w:rFonts w:hint="eastAsia" w:ascii="宋体" w:hAnsi="宋体" w:cs="宋体"/>
          <w:color w:val="auto"/>
          <w:sz w:val="28"/>
          <w:szCs w:val="28"/>
        </w:rPr>
      </w:pPr>
      <w:r>
        <w:rPr>
          <w:rFonts w:ascii="宋体" w:hAnsi="宋体" w:cs="宋体"/>
          <w:color w:val="auto"/>
          <w:sz w:val="28"/>
          <w:szCs w:val="28"/>
        </w:rPr>
        <w:t>11</w:t>
      </w:r>
      <w:r>
        <w:rPr>
          <w:rFonts w:hint="eastAsia" w:ascii="宋体" w:hAnsi="宋体" w:cs="宋体"/>
          <w:color w:val="auto"/>
          <w:sz w:val="28"/>
          <w:szCs w:val="28"/>
        </w:rPr>
        <w:t>、建设项目委托书；</w:t>
      </w:r>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1</w:t>
      </w:r>
      <w:r>
        <w:rPr>
          <w:rFonts w:ascii="宋体" w:hAnsi="宋体" w:cs="宋体"/>
          <w:color w:val="auto"/>
          <w:sz w:val="28"/>
          <w:szCs w:val="28"/>
        </w:rPr>
        <w:t>2</w:t>
      </w:r>
      <w:r>
        <w:rPr>
          <w:rFonts w:hint="eastAsia" w:ascii="宋体" w:hAnsi="宋体" w:cs="宋体"/>
          <w:color w:val="auto"/>
          <w:sz w:val="28"/>
          <w:szCs w:val="28"/>
        </w:rPr>
        <w:t>、建设项目评估合同书。</w:t>
      </w:r>
    </w:p>
    <w:p>
      <w:pPr>
        <w:pStyle w:val="4"/>
        <w:spacing w:before="156" w:beforeLines="50" w:after="0" w:line="520" w:lineRule="exact"/>
        <w:rPr>
          <w:rFonts w:hint="eastAsia" w:ascii="宋体" w:hAnsi="宋体" w:eastAsia="宋体"/>
          <w:color w:val="auto"/>
          <w:sz w:val="30"/>
          <w:szCs w:val="30"/>
        </w:rPr>
      </w:pPr>
      <w:bookmarkStart w:id="37" w:name="_Toc527519159"/>
      <w:bookmarkStart w:id="38" w:name="_Toc16259231"/>
      <w:r>
        <w:rPr>
          <w:rFonts w:hint="eastAsia" w:ascii="宋体" w:hAnsi="宋体" w:eastAsia="宋体"/>
          <w:color w:val="auto"/>
          <w:sz w:val="30"/>
          <w:szCs w:val="30"/>
        </w:rPr>
        <w:t>1.3评估工作的任务和要求</w:t>
      </w:r>
      <w:bookmarkEnd w:id="37"/>
      <w:bookmarkEnd w:id="38"/>
    </w:p>
    <w:p>
      <w:pPr>
        <w:spacing w:line="520" w:lineRule="exact"/>
        <w:ind w:firstLine="629"/>
        <w:rPr>
          <w:rFonts w:hint="eastAsia" w:ascii="宋体" w:hAnsi="宋体"/>
          <w:color w:val="auto"/>
          <w:sz w:val="28"/>
          <w:szCs w:val="32"/>
        </w:rPr>
      </w:pPr>
      <w:r>
        <w:rPr>
          <w:rFonts w:hint="eastAsia" w:ascii="宋体" w:hAnsi="宋体"/>
          <w:color w:val="auto"/>
          <w:sz w:val="28"/>
          <w:szCs w:val="32"/>
        </w:rPr>
        <w:t>1.3.1</w:t>
      </w:r>
      <w:r>
        <w:rPr>
          <w:rFonts w:ascii="宋体" w:hAnsi="宋体"/>
          <w:color w:val="auto"/>
          <w:sz w:val="28"/>
          <w:szCs w:val="32"/>
        </w:rPr>
        <w:t>评估</w:t>
      </w:r>
      <w:r>
        <w:rPr>
          <w:rFonts w:hint="eastAsia" w:ascii="宋体" w:hAnsi="宋体"/>
          <w:color w:val="auto"/>
          <w:sz w:val="28"/>
          <w:szCs w:val="32"/>
        </w:rPr>
        <w:t>工作的</w:t>
      </w:r>
      <w:r>
        <w:rPr>
          <w:rFonts w:ascii="宋体" w:hAnsi="宋体"/>
          <w:color w:val="auto"/>
          <w:sz w:val="28"/>
          <w:szCs w:val="32"/>
        </w:rPr>
        <w:t>目的</w:t>
      </w:r>
    </w:p>
    <w:p>
      <w:pPr>
        <w:spacing w:line="520" w:lineRule="exact"/>
        <w:ind w:firstLine="560"/>
        <w:rPr>
          <w:rFonts w:ascii="宋体" w:hAnsi="宋体"/>
          <w:color w:val="auto"/>
          <w:sz w:val="28"/>
          <w:szCs w:val="28"/>
        </w:rPr>
      </w:pPr>
      <w:r>
        <w:rPr>
          <w:rFonts w:ascii="宋体" w:hAnsi="宋体"/>
          <w:color w:val="auto"/>
          <w:sz w:val="28"/>
          <w:szCs w:val="28"/>
        </w:rPr>
        <w:t>通过对评估区地质灾害</w:t>
      </w:r>
      <w:r>
        <w:rPr>
          <w:rFonts w:hint="eastAsia" w:ascii="宋体" w:hAnsi="宋体"/>
          <w:color w:val="auto"/>
          <w:sz w:val="28"/>
          <w:szCs w:val="28"/>
        </w:rPr>
        <w:t>、不良地质现象及不良工程现象等地质环境条件进行现场调查，结合区域资料综合分析研究，查明评估区范围内地质灾害</w:t>
      </w:r>
      <w:r>
        <w:rPr>
          <w:rFonts w:ascii="宋体" w:hAnsi="宋体"/>
          <w:color w:val="auto"/>
          <w:sz w:val="28"/>
          <w:szCs w:val="28"/>
        </w:rPr>
        <w:t>及</w:t>
      </w:r>
      <w:r>
        <w:rPr>
          <w:rFonts w:hint="eastAsia" w:ascii="宋体" w:hAnsi="宋体"/>
          <w:color w:val="auto"/>
          <w:sz w:val="28"/>
          <w:szCs w:val="28"/>
        </w:rPr>
        <w:t>不良工程地质作用类型、分布规律、规模、形态特征、危险性及影响程度。对建设过程中可能诱发、加剧的地质灾害进行评估，建设项目在运营过程中遭受地质灾害的可能性、危险性和危害性做出预测和综合评估。提出地质灾害防治措施和进行场地适宜性评价，为建设项目征地、规划、地质灾害防治工作提供依据。</w:t>
      </w:r>
    </w:p>
    <w:p>
      <w:pPr>
        <w:spacing w:line="520" w:lineRule="exact"/>
        <w:ind w:firstLine="560" w:firstLineChars="200"/>
        <w:rPr>
          <w:rFonts w:ascii="宋体" w:hAnsi="宋体"/>
          <w:color w:val="auto"/>
          <w:sz w:val="28"/>
          <w:szCs w:val="32"/>
        </w:rPr>
      </w:pPr>
      <w:r>
        <w:rPr>
          <w:rFonts w:hint="eastAsia" w:ascii="宋体" w:hAnsi="宋体"/>
          <w:color w:val="auto"/>
          <w:sz w:val="28"/>
          <w:szCs w:val="32"/>
        </w:rPr>
        <w:t>1.3.2评估工作的</w:t>
      </w:r>
      <w:r>
        <w:rPr>
          <w:rFonts w:ascii="宋体" w:hAnsi="宋体"/>
          <w:color w:val="auto"/>
          <w:sz w:val="28"/>
          <w:szCs w:val="32"/>
        </w:rPr>
        <w:t>任务</w:t>
      </w:r>
    </w:p>
    <w:p>
      <w:pPr>
        <w:spacing w:line="520" w:lineRule="exact"/>
        <w:ind w:firstLine="560"/>
        <w:rPr>
          <w:rFonts w:hint="eastAsia" w:ascii="宋体" w:hAnsi="宋体"/>
          <w:color w:val="auto"/>
          <w:sz w:val="28"/>
          <w:szCs w:val="28"/>
          <w:lang w:val="en-GB"/>
        </w:rPr>
      </w:pPr>
      <w:r>
        <w:rPr>
          <w:rFonts w:hint="eastAsia" w:ascii="宋体" w:hAnsi="宋体"/>
          <w:color w:val="auto"/>
          <w:sz w:val="28"/>
          <w:szCs w:val="28"/>
        </w:rPr>
        <w:t>1、</w:t>
      </w:r>
      <w:r>
        <w:rPr>
          <w:rFonts w:hint="eastAsia" w:ascii="宋体" w:hAnsi="宋体"/>
          <w:color w:val="auto"/>
          <w:sz w:val="28"/>
          <w:szCs w:val="28"/>
          <w:lang w:val="en-GB"/>
        </w:rPr>
        <w:t>收集</w:t>
      </w:r>
      <w:r>
        <w:rPr>
          <w:rFonts w:hint="eastAsia" w:ascii="宋体" w:hAnsi="宋体"/>
          <w:color w:val="auto"/>
          <w:sz w:val="28"/>
          <w:szCs w:val="28"/>
          <w:lang w:val="en-GB" w:eastAsia="zh-CN"/>
        </w:rPr>
        <w:t>评估区</w:t>
      </w:r>
      <w:r>
        <w:rPr>
          <w:rFonts w:hint="eastAsia" w:ascii="宋体" w:hAnsi="宋体"/>
          <w:color w:val="auto"/>
          <w:sz w:val="28"/>
          <w:szCs w:val="28"/>
          <w:lang w:val="en-GB"/>
        </w:rPr>
        <w:t>前人工作成果资料，并进行分析研究，确定评估区范围；</w:t>
      </w:r>
    </w:p>
    <w:p>
      <w:pPr>
        <w:spacing w:line="520" w:lineRule="exact"/>
        <w:ind w:firstLine="560"/>
        <w:rPr>
          <w:rFonts w:ascii="宋体" w:hAnsi="宋体"/>
          <w:color w:val="auto"/>
          <w:sz w:val="28"/>
          <w:szCs w:val="28"/>
        </w:rPr>
      </w:pPr>
      <w:r>
        <w:rPr>
          <w:rFonts w:hint="eastAsia" w:ascii="宋体" w:hAnsi="宋体"/>
          <w:color w:val="auto"/>
          <w:sz w:val="28"/>
          <w:szCs w:val="28"/>
        </w:rPr>
        <w:t>2、查明评估区内地形地貌、气象、水文、地层岩性、地质构造等地质环境条件；</w:t>
      </w:r>
    </w:p>
    <w:p>
      <w:pPr>
        <w:spacing w:line="520" w:lineRule="exact"/>
        <w:ind w:firstLine="560"/>
        <w:rPr>
          <w:rFonts w:ascii="宋体" w:hAnsi="宋体"/>
          <w:color w:val="auto"/>
          <w:sz w:val="28"/>
          <w:szCs w:val="28"/>
        </w:rPr>
      </w:pPr>
      <w:r>
        <w:rPr>
          <w:rFonts w:hint="eastAsia" w:ascii="宋体" w:hAnsi="宋体"/>
          <w:color w:val="auto"/>
          <w:sz w:val="28"/>
          <w:szCs w:val="28"/>
        </w:rPr>
        <w:t>3、查明场地所在地的社会环境条件，人类工程活动等对地质环境的影响方式和程度；</w:t>
      </w:r>
    </w:p>
    <w:p>
      <w:pPr>
        <w:spacing w:line="520" w:lineRule="exact"/>
        <w:ind w:firstLine="560"/>
        <w:rPr>
          <w:rFonts w:hint="eastAsia" w:ascii="宋体" w:hAnsi="宋体"/>
          <w:color w:val="auto"/>
          <w:sz w:val="28"/>
          <w:szCs w:val="28"/>
        </w:rPr>
      </w:pPr>
      <w:r>
        <w:rPr>
          <w:rFonts w:hint="eastAsia" w:ascii="宋体" w:hAnsi="宋体"/>
          <w:color w:val="auto"/>
          <w:sz w:val="28"/>
          <w:szCs w:val="28"/>
        </w:rPr>
        <w:t>4、查明评估区内不良工程地质现象、现有地质灾害的类型、分布、规模、稳定程度、活动特点、主要诱因，以及危害范围与对象及造成的损失大小；</w:t>
      </w:r>
    </w:p>
    <w:p>
      <w:pPr>
        <w:spacing w:line="520" w:lineRule="exact"/>
        <w:ind w:firstLine="560"/>
        <w:rPr>
          <w:rFonts w:hint="eastAsia" w:ascii="宋体" w:hAnsi="宋体"/>
          <w:color w:val="auto"/>
          <w:sz w:val="28"/>
          <w:szCs w:val="28"/>
        </w:rPr>
      </w:pPr>
      <w:r>
        <w:rPr>
          <w:rFonts w:hint="eastAsia" w:ascii="宋体" w:hAnsi="宋体"/>
          <w:color w:val="auto"/>
          <w:sz w:val="28"/>
          <w:szCs w:val="28"/>
        </w:rPr>
        <w:t>5、根据评估区地质环境条件、现状地质灾害及不良工程地质现象，结合拟建工程布局、结构及基础设置等特征，分析预测拟建项目在建设期和运营期可能诱发或加剧地质灾害的类型、规模、分布、活动方式、发展趋势；</w:t>
      </w:r>
    </w:p>
    <w:p>
      <w:pPr>
        <w:spacing w:line="520" w:lineRule="exact"/>
        <w:ind w:firstLine="560"/>
        <w:rPr>
          <w:rFonts w:hint="eastAsia" w:ascii="宋体" w:hAnsi="宋体"/>
          <w:color w:val="auto"/>
          <w:sz w:val="28"/>
          <w:szCs w:val="28"/>
          <w:lang w:val="en-GB"/>
        </w:rPr>
      </w:pPr>
      <w:r>
        <w:rPr>
          <w:rFonts w:hint="eastAsia" w:ascii="宋体" w:hAnsi="宋体"/>
          <w:color w:val="auto"/>
          <w:sz w:val="28"/>
          <w:szCs w:val="28"/>
        </w:rPr>
        <w:t>6、在评估区地质灾害现状和预测评估的基础上，进行地质灾害危险性综合评估，</w:t>
      </w:r>
      <w:r>
        <w:rPr>
          <w:rFonts w:hint="eastAsia" w:ascii="宋体" w:hAnsi="宋体"/>
          <w:color w:val="auto"/>
          <w:sz w:val="28"/>
          <w:szCs w:val="28"/>
          <w:lang w:val="en-GB"/>
        </w:rPr>
        <w:t>进行地质灾害危险性分级分区；</w:t>
      </w:r>
    </w:p>
    <w:p>
      <w:pPr>
        <w:spacing w:line="520" w:lineRule="exact"/>
        <w:ind w:firstLine="560" w:firstLineChars="200"/>
        <w:rPr>
          <w:rFonts w:hint="eastAsia"/>
          <w:color w:val="auto"/>
          <w:sz w:val="28"/>
          <w:szCs w:val="32"/>
        </w:rPr>
      </w:pPr>
      <w:r>
        <w:rPr>
          <w:rFonts w:hint="eastAsia" w:ascii="宋体" w:hAnsi="宋体"/>
          <w:color w:val="auto"/>
          <w:sz w:val="28"/>
          <w:szCs w:val="28"/>
        </w:rPr>
        <w:t>7、</w:t>
      </w:r>
      <w:r>
        <w:rPr>
          <w:rFonts w:hint="eastAsia" w:ascii="宋体" w:hAnsi="宋体"/>
          <w:color w:val="auto"/>
          <w:sz w:val="28"/>
          <w:szCs w:val="28"/>
          <w:lang w:val="en-GB"/>
        </w:rPr>
        <w:t>针对已有和可能诱发的</w:t>
      </w:r>
      <w:r>
        <w:rPr>
          <w:rFonts w:hint="eastAsia" w:ascii="宋体" w:hAnsi="宋体"/>
          <w:color w:val="auto"/>
          <w:sz w:val="28"/>
          <w:szCs w:val="28"/>
        </w:rPr>
        <w:t>地质灾害的类型和特点，提出防治措施和建议，分析地质灾害防治难度，</w:t>
      </w:r>
      <w:r>
        <w:rPr>
          <w:rFonts w:hint="eastAsia" w:ascii="宋体" w:hAnsi="宋体"/>
          <w:color w:val="auto"/>
          <w:sz w:val="28"/>
          <w:szCs w:val="28"/>
          <w:lang w:val="en-GB"/>
        </w:rPr>
        <w:t>对建设场地的适宜性作出评价。</w:t>
      </w:r>
    </w:p>
    <w:p>
      <w:pPr>
        <w:pStyle w:val="3"/>
        <w:spacing w:before="156" w:beforeLines="50" w:after="0" w:line="520" w:lineRule="exact"/>
        <w:rPr>
          <w:rFonts w:hint="eastAsia" w:ascii="宋体" w:hAnsi="宋体" w:cs="宋体"/>
          <w:color w:val="auto"/>
          <w:szCs w:val="32"/>
        </w:rPr>
      </w:pPr>
      <w:bookmarkStart w:id="39" w:name="_Toc79746869"/>
      <w:bookmarkStart w:id="40" w:name="_Toc16259232"/>
      <w:bookmarkStart w:id="41" w:name="_Toc229754241"/>
      <w:bookmarkStart w:id="42" w:name="_Toc527519160"/>
      <w:r>
        <w:rPr>
          <w:rFonts w:hint="eastAsia" w:ascii="宋体" w:hAnsi="宋体" w:cs="宋体"/>
          <w:color w:val="auto"/>
          <w:szCs w:val="32"/>
        </w:rPr>
        <w:t>2、评估工作概述</w:t>
      </w:r>
      <w:bookmarkEnd w:id="39"/>
      <w:bookmarkEnd w:id="40"/>
      <w:bookmarkEnd w:id="41"/>
      <w:bookmarkEnd w:id="42"/>
    </w:p>
    <w:p>
      <w:pPr>
        <w:pStyle w:val="4"/>
        <w:spacing w:before="156" w:beforeLines="50" w:after="0" w:line="520" w:lineRule="exact"/>
        <w:rPr>
          <w:rFonts w:hint="eastAsia" w:ascii="宋体" w:hAnsi="宋体" w:eastAsia="宋体"/>
          <w:color w:val="auto"/>
          <w:sz w:val="30"/>
          <w:szCs w:val="30"/>
        </w:rPr>
      </w:pPr>
      <w:bookmarkStart w:id="43" w:name="_Toc527519161"/>
      <w:bookmarkStart w:id="44" w:name="_Toc16259233"/>
      <w:bookmarkStart w:id="45" w:name="_Toc229754242"/>
      <w:r>
        <w:rPr>
          <w:rFonts w:hint="eastAsia" w:ascii="宋体" w:hAnsi="宋体" w:eastAsia="宋体"/>
          <w:color w:val="auto"/>
          <w:sz w:val="30"/>
          <w:szCs w:val="30"/>
        </w:rPr>
        <w:t>2.1工程和规划概况与征地范围</w:t>
      </w:r>
      <w:bookmarkEnd w:id="43"/>
      <w:bookmarkEnd w:id="44"/>
      <w:bookmarkEnd w:id="45"/>
    </w:p>
    <w:p>
      <w:pPr>
        <w:spacing w:line="520" w:lineRule="exact"/>
        <w:ind w:firstLine="560" w:firstLineChars="200"/>
        <w:rPr>
          <w:rFonts w:hint="eastAsia" w:ascii="宋体" w:hAnsi="宋体"/>
          <w:color w:val="auto"/>
          <w:sz w:val="28"/>
          <w:szCs w:val="32"/>
        </w:rPr>
      </w:pPr>
      <w:r>
        <w:rPr>
          <w:rFonts w:hint="eastAsia" w:ascii="宋体" w:hAnsi="宋体"/>
          <w:color w:val="auto"/>
          <w:sz w:val="28"/>
          <w:szCs w:val="32"/>
        </w:rPr>
        <w:t>2.1.1 遂宁市社会经济概况</w:t>
      </w:r>
    </w:p>
    <w:p>
      <w:pPr>
        <w:spacing w:line="520" w:lineRule="exact"/>
        <w:ind w:firstLine="560" w:firstLineChars="200"/>
        <w:rPr>
          <w:rFonts w:ascii="宋体" w:hAnsi="宋体"/>
          <w:color w:val="auto"/>
          <w:sz w:val="28"/>
          <w:szCs w:val="28"/>
        </w:rPr>
      </w:pPr>
      <w:r>
        <w:rPr>
          <w:rFonts w:ascii="宋体" w:hAnsi="宋体"/>
          <w:color w:val="auto"/>
          <w:sz w:val="28"/>
          <w:szCs w:val="28"/>
        </w:rPr>
        <w:t>2019年，遂宁实现地区生产总值(GDP)1345.73亿元，按可比价格计算比上年(下同)增长8.1%。其中，第一产业增加值185.21亿元，增长2.7%;第二产业增加值615.29亿元，增长8.7%;第三产业增加值545.23亿元，增长9.8%。按常住人口计算，人均地区生产总值42115元，增长8.9%。 </w:t>
      </w:r>
    </w:p>
    <w:p>
      <w:pPr>
        <w:spacing w:line="520" w:lineRule="exact"/>
        <w:ind w:firstLine="560" w:firstLineChars="200"/>
        <w:rPr>
          <w:rFonts w:ascii="宋体" w:hAnsi="宋体"/>
          <w:color w:val="auto"/>
          <w:sz w:val="28"/>
          <w:szCs w:val="28"/>
          <w:lang w:val="en-GB"/>
        </w:rPr>
      </w:pPr>
      <w:r>
        <w:rPr>
          <w:rFonts w:ascii="宋体" w:hAnsi="宋体"/>
          <w:color w:val="auto"/>
          <w:sz w:val="28"/>
          <w:szCs w:val="28"/>
        </w:rPr>
        <w:t>三次产业结构由上年的13.9：45.7：40.4调整为13.8：45.7：40.5，第一产业对经济增长的贡献率为4.7%，拉动经济增长0.4个百分点;第二产业对经济增长的贡献率为59.6%，拉动经济增长4.8个百分点;第三产业对经济增长的贡献率为35.7%，拉动经济增长2.9个百分点。</w:t>
      </w:r>
    </w:p>
    <w:p>
      <w:pPr>
        <w:spacing w:line="520" w:lineRule="exact"/>
        <w:ind w:firstLine="560" w:firstLineChars="200"/>
        <w:rPr>
          <w:rFonts w:ascii="宋体" w:hAnsi="宋体"/>
          <w:color w:val="auto"/>
          <w:sz w:val="28"/>
          <w:szCs w:val="28"/>
          <w:lang w:val="en-GB"/>
        </w:rPr>
      </w:pPr>
      <w:r>
        <w:rPr>
          <w:rFonts w:ascii="宋体" w:hAnsi="宋体"/>
          <w:color w:val="auto"/>
          <w:sz w:val="28"/>
          <w:szCs w:val="28"/>
        </w:rPr>
        <w:t>2019年，实现民营经济增加值840.84亿元，比上年增长8.2%，民营经济对经济增长的贡献率为65.2%，拉动经济增长5.3个百分点。年末全市民营经济主体达到13.79万户，比上年增长10%，其中私营企业达到2.33万户，增长10%。</w:t>
      </w:r>
    </w:p>
    <w:p>
      <w:pPr>
        <w:spacing w:line="520" w:lineRule="exact"/>
        <w:ind w:firstLine="560" w:firstLineChars="200"/>
        <w:rPr>
          <w:rFonts w:ascii="宋体" w:hAnsi="宋体"/>
          <w:color w:val="auto"/>
          <w:sz w:val="28"/>
          <w:szCs w:val="28"/>
          <w:lang w:val="en-GB"/>
        </w:rPr>
      </w:pPr>
      <w:r>
        <w:rPr>
          <w:rFonts w:ascii="宋体" w:hAnsi="宋体"/>
          <w:color w:val="auto"/>
          <w:sz w:val="28"/>
          <w:szCs w:val="28"/>
        </w:rPr>
        <w:t>2019年，全市居民消费价格(CPI)比上年上涨2.6%。其中：食品烟酒类价格上涨7.5%，衣着类上涨1.0%，居住类下降0.5%，生活用品及服务类上涨0.6%，交通和通信类下降0.8%，教育文化和娱乐类上涨1.5%，医疗保健类上涨1.2%，其他用品和服务上涨1.3%。全市工业生产者出厂价格(PPI)比上年上涨0.5%，其中生产资料价格下降1.3%，生活资料价格上涨4.1%。工业生产者购进价格(IPI)比上年上涨8.2%。 </w:t>
      </w:r>
    </w:p>
    <w:p>
      <w:pPr>
        <w:spacing w:line="520" w:lineRule="exact"/>
        <w:ind w:firstLine="560" w:firstLineChars="200"/>
        <w:rPr>
          <w:rFonts w:hint="eastAsia" w:ascii="宋体" w:hAnsi="宋体"/>
          <w:color w:val="auto"/>
          <w:sz w:val="28"/>
          <w:szCs w:val="32"/>
        </w:rPr>
      </w:pPr>
      <w:r>
        <w:rPr>
          <w:rFonts w:hint="eastAsia" w:ascii="宋体" w:hAnsi="宋体"/>
          <w:color w:val="auto"/>
          <w:sz w:val="28"/>
          <w:szCs w:val="32"/>
        </w:rPr>
        <w:t>2.1.2 工作区位置交通</w:t>
      </w:r>
    </w:p>
    <w:p>
      <w:pPr>
        <w:spacing w:line="520" w:lineRule="exact"/>
        <w:ind w:firstLine="560" w:firstLineChars="200"/>
        <w:rPr>
          <w:rFonts w:hint="eastAsia" w:ascii="宋体" w:hAnsi="宋体"/>
          <w:color w:val="auto"/>
          <w:sz w:val="28"/>
        </w:rPr>
      </w:pPr>
      <w:r>
        <w:rPr>
          <w:rFonts w:hint="eastAsia" w:ascii="宋体" w:hAnsi="宋体"/>
          <w:color w:val="auto"/>
          <w:sz w:val="28"/>
          <w:lang w:eastAsia="zh-CN"/>
        </w:rPr>
        <w:t>遂宁高新区“高新智能制造产业园用地“建设用地</w:t>
      </w:r>
      <w:r>
        <w:rPr>
          <w:rFonts w:hint="eastAsia" w:ascii="宋体" w:hAnsi="宋体"/>
          <w:color w:val="auto"/>
          <w:sz w:val="28"/>
        </w:rPr>
        <w:t>位</w:t>
      </w:r>
      <w:r>
        <w:rPr>
          <w:rFonts w:hint="eastAsia" w:ascii="宋体" w:hAnsi="宋体"/>
          <w:color w:val="auto"/>
          <w:sz w:val="28"/>
          <w:szCs w:val="22"/>
        </w:rPr>
        <w:t>于遂宁市高新区，区域内</w:t>
      </w:r>
      <w:r>
        <w:rPr>
          <w:rFonts w:hint="eastAsia" w:ascii="宋体" w:hAnsi="宋体"/>
          <w:color w:val="auto"/>
          <w:sz w:val="28"/>
          <w:szCs w:val="22"/>
          <w:lang w:val="en-GB"/>
        </w:rPr>
        <w:t>交</w:t>
      </w:r>
      <w:r>
        <w:rPr>
          <w:rFonts w:hint="eastAsia" w:ascii="宋体" w:hAnsi="宋体"/>
          <w:color w:val="auto"/>
          <w:sz w:val="28"/>
          <w:szCs w:val="28"/>
          <w:lang w:val="en-GB"/>
        </w:rPr>
        <w:t>通</w:t>
      </w:r>
      <w:r>
        <w:rPr>
          <w:rFonts w:hint="eastAsia" w:ascii="宋体" w:hAnsi="宋体"/>
          <w:color w:val="auto"/>
          <w:sz w:val="28"/>
          <w:szCs w:val="28"/>
        </w:rPr>
        <w:t>较为</w:t>
      </w:r>
      <w:r>
        <w:rPr>
          <w:rFonts w:hint="eastAsia" w:ascii="宋体" w:hAnsi="宋体"/>
          <w:color w:val="auto"/>
          <w:sz w:val="28"/>
          <w:szCs w:val="28"/>
          <w:lang w:val="en-GB"/>
        </w:rPr>
        <w:t>方便。</w:t>
      </w:r>
      <w:r>
        <w:rPr>
          <w:rFonts w:hint="eastAsia" w:ascii="宋体" w:hAnsi="宋体"/>
          <w:color w:val="auto"/>
          <w:sz w:val="28"/>
        </w:rPr>
        <w:t>（见图2-1</w:t>
      </w:r>
      <w:r>
        <w:rPr>
          <w:rFonts w:hint="eastAsia" w:ascii="宋体" w:hAnsi="宋体"/>
          <w:color w:val="auto"/>
          <w:sz w:val="28"/>
          <w:lang w:val="en-US" w:eastAsia="zh-CN"/>
        </w:rPr>
        <w:t>评估区</w:t>
      </w:r>
      <w:r>
        <w:rPr>
          <w:rFonts w:hint="eastAsia" w:ascii="宋体" w:hAnsi="宋体"/>
          <w:color w:val="auto"/>
          <w:sz w:val="28"/>
        </w:rPr>
        <w:t>位置图）。</w:t>
      </w:r>
    </w:p>
    <w:p>
      <w:pPr>
        <w:jc w:val="center"/>
        <w:rPr>
          <w:rFonts w:hint="eastAsia" w:eastAsia="宋体"/>
          <w:color w:val="auto"/>
          <w:sz w:val="30"/>
          <w:szCs w:val="32"/>
          <w:lang w:eastAsia="zh-CN"/>
        </w:rPr>
      </w:pPr>
      <w:r>
        <w:rPr>
          <w:rFonts w:hint="eastAsia" w:eastAsia="宋体"/>
          <w:color w:val="auto"/>
          <w:sz w:val="30"/>
          <w:szCs w:val="32"/>
          <w:lang w:eastAsia="zh-CN"/>
        </w:rPr>
        <w:drawing>
          <wp:inline distT="0" distB="0" distL="114300" distR="114300">
            <wp:extent cx="3595370" cy="5993130"/>
            <wp:effectExtent l="0" t="0" r="11430" b="127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9"/>
                    <a:stretch>
                      <a:fillRect/>
                    </a:stretch>
                  </pic:blipFill>
                  <pic:spPr>
                    <a:xfrm>
                      <a:off x="0" y="0"/>
                      <a:ext cx="3595370" cy="599313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jc w:val="center"/>
        <w:textAlignment w:val="auto"/>
        <w:rPr>
          <w:rFonts w:hint="eastAsia"/>
          <w:b/>
          <w:bCs/>
          <w:color w:val="auto"/>
          <w:sz w:val="24"/>
          <w:szCs w:val="24"/>
        </w:rPr>
      </w:pPr>
      <w:r>
        <w:rPr>
          <w:rFonts w:hint="eastAsia"/>
          <w:b/>
          <w:bCs/>
          <w:color w:val="auto"/>
          <w:sz w:val="24"/>
          <w:szCs w:val="24"/>
        </w:rPr>
        <w:t xml:space="preserve">图2-1  </w:t>
      </w:r>
      <w:r>
        <w:rPr>
          <w:rFonts w:hint="eastAsia"/>
          <w:b/>
          <w:bCs/>
          <w:color w:val="auto"/>
          <w:sz w:val="24"/>
          <w:szCs w:val="24"/>
          <w:lang w:val="en-US" w:eastAsia="zh-CN"/>
        </w:rPr>
        <w:t>评估区</w:t>
      </w:r>
      <w:r>
        <w:rPr>
          <w:rFonts w:hint="eastAsia"/>
          <w:b/>
          <w:bCs/>
          <w:color w:val="auto"/>
          <w:sz w:val="24"/>
          <w:szCs w:val="24"/>
        </w:rPr>
        <w:t>位置图</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rPr>
      </w:pPr>
      <w:r>
        <w:rPr>
          <w:rFonts w:hint="eastAsia" w:ascii="宋体" w:hAnsi="宋体"/>
          <w:color w:val="auto"/>
          <w:sz w:val="28"/>
          <w:szCs w:val="28"/>
        </w:rPr>
        <w:t>2.1.3 工程概况</w:t>
      </w:r>
      <w:bookmarkStart w:id="46" w:name="_Toc179678346"/>
    </w:p>
    <w:p>
      <w:pPr>
        <w:pStyle w:val="19"/>
        <w:keepNext w:val="0"/>
        <w:keepLines w:val="0"/>
        <w:pageBreakBefore w:val="0"/>
        <w:widowControl w:val="0"/>
        <w:shd w:val="clear" w:color="auto" w:fill="auto"/>
        <w:tabs>
          <w:tab w:val="left" w:pos="1385"/>
        </w:tabs>
        <w:kinsoku/>
        <w:wordWrap/>
        <w:overflowPunct/>
        <w:topLinePunct w:val="0"/>
        <w:autoSpaceDE/>
        <w:autoSpaceDN/>
        <w:bidi w:val="0"/>
        <w:adjustRightInd/>
        <w:snapToGrid/>
        <w:spacing w:before="0" w:after="0" w:line="520" w:lineRule="exact"/>
        <w:ind w:left="0" w:leftChars="0" w:right="0" w:firstLine="560" w:firstLineChars="200"/>
        <w:jc w:val="both"/>
        <w:textAlignment w:val="auto"/>
        <w:rPr>
          <w:sz w:val="28"/>
          <w:szCs w:val="28"/>
        </w:rPr>
      </w:pPr>
      <w:bookmarkStart w:id="47" w:name="bookmark7"/>
      <w:r>
        <w:rPr>
          <w:color w:val="000000"/>
          <w:spacing w:val="0"/>
          <w:w w:val="100"/>
          <w:position w:val="0"/>
          <w:sz w:val="28"/>
          <w:szCs w:val="28"/>
        </w:rPr>
        <w:t>一</w:t>
      </w:r>
      <w:bookmarkEnd w:id="47"/>
      <w:r>
        <w:rPr>
          <w:color w:val="000000"/>
          <w:spacing w:val="0"/>
          <w:w w:val="100"/>
          <w:position w:val="0"/>
          <w:sz w:val="28"/>
          <w:szCs w:val="28"/>
        </w:rPr>
        <w:t>、项目名称：高新智能制造产业园基础设施（一期）。</w:t>
      </w:r>
    </w:p>
    <w:p>
      <w:pPr>
        <w:pStyle w:val="19"/>
        <w:keepNext w:val="0"/>
        <w:keepLines w:val="0"/>
        <w:pageBreakBefore w:val="0"/>
        <w:widowControl w:val="0"/>
        <w:shd w:val="clear" w:color="auto" w:fill="auto"/>
        <w:tabs>
          <w:tab w:val="left" w:pos="1385"/>
        </w:tabs>
        <w:kinsoku/>
        <w:wordWrap/>
        <w:overflowPunct/>
        <w:topLinePunct w:val="0"/>
        <w:autoSpaceDE/>
        <w:autoSpaceDN/>
        <w:bidi w:val="0"/>
        <w:adjustRightInd/>
        <w:snapToGrid/>
        <w:spacing w:before="0" w:after="0" w:line="520" w:lineRule="exact"/>
        <w:ind w:left="0" w:leftChars="0" w:right="0" w:firstLine="560" w:firstLineChars="200"/>
        <w:jc w:val="both"/>
        <w:textAlignment w:val="auto"/>
        <w:rPr>
          <w:color w:val="000000"/>
          <w:spacing w:val="0"/>
          <w:w w:val="100"/>
          <w:position w:val="0"/>
          <w:sz w:val="28"/>
          <w:szCs w:val="28"/>
        </w:rPr>
      </w:pPr>
      <w:bookmarkStart w:id="48" w:name="bookmark8"/>
      <w:r>
        <w:rPr>
          <w:color w:val="000000"/>
          <w:spacing w:val="0"/>
          <w:w w:val="100"/>
          <w:position w:val="0"/>
          <w:sz w:val="28"/>
          <w:szCs w:val="28"/>
        </w:rPr>
        <w:t>二</w:t>
      </w:r>
      <w:bookmarkEnd w:id="48"/>
      <w:r>
        <w:rPr>
          <w:color w:val="000000"/>
          <w:spacing w:val="0"/>
          <w:w w:val="100"/>
          <w:position w:val="0"/>
          <w:sz w:val="28"/>
          <w:szCs w:val="28"/>
        </w:rPr>
        <w:t>、建设性质：新建。</w:t>
      </w:r>
      <w:bookmarkStart w:id="49" w:name="bookmark9"/>
    </w:p>
    <w:p>
      <w:pPr>
        <w:pStyle w:val="19"/>
        <w:keepNext w:val="0"/>
        <w:keepLines w:val="0"/>
        <w:pageBreakBefore w:val="0"/>
        <w:widowControl w:val="0"/>
        <w:shd w:val="clear" w:color="auto" w:fill="auto"/>
        <w:tabs>
          <w:tab w:val="left" w:pos="1385"/>
        </w:tabs>
        <w:kinsoku/>
        <w:wordWrap/>
        <w:overflowPunct/>
        <w:topLinePunct w:val="0"/>
        <w:autoSpaceDE/>
        <w:autoSpaceDN/>
        <w:bidi w:val="0"/>
        <w:adjustRightInd/>
        <w:snapToGrid/>
        <w:spacing w:before="0" w:after="0" w:line="520" w:lineRule="exact"/>
        <w:ind w:left="0" w:leftChars="0" w:right="0" w:firstLine="560" w:firstLineChars="200"/>
        <w:jc w:val="both"/>
        <w:textAlignment w:val="auto"/>
        <w:rPr>
          <w:color w:val="000000"/>
          <w:spacing w:val="0"/>
          <w:w w:val="100"/>
          <w:position w:val="0"/>
          <w:sz w:val="28"/>
          <w:szCs w:val="28"/>
        </w:rPr>
      </w:pPr>
      <w:r>
        <w:rPr>
          <w:color w:val="000000"/>
          <w:spacing w:val="0"/>
          <w:w w:val="100"/>
          <w:position w:val="0"/>
          <w:sz w:val="28"/>
          <w:szCs w:val="28"/>
        </w:rPr>
        <w:t>三</w:t>
      </w:r>
      <w:bookmarkEnd w:id="49"/>
      <w:r>
        <w:rPr>
          <w:color w:val="000000"/>
          <w:spacing w:val="0"/>
          <w:w w:val="100"/>
          <w:position w:val="0"/>
          <w:sz w:val="28"/>
          <w:szCs w:val="28"/>
        </w:rPr>
        <w:t>、建设地址：遂宁市船山区中国西部现代物流港区域内。</w:t>
      </w:r>
    </w:p>
    <w:p>
      <w:pPr>
        <w:pStyle w:val="19"/>
        <w:keepNext w:val="0"/>
        <w:keepLines w:val="0"/>
        <w:pageBreakBefore w:val="0"/>
        <w:widowControl w:val="0"/>
        <w:shd w:val="clear" w:color="auto" w:fill="auto"/>
        <w:tabs>
          <w:tab w:val="left" w:pos="1385"/>
        </w:tabs>
        <w:kinsoku/>
        <w:wordWrap/>
        <w:overflowPunct/>
        <w:topLinePunct w:val="0"/>
        <w:autoSpaceDE/>
        <w:autoSpaceDN/>
        <w:bidi w:val="0"/>
        <w:adjustRightInd/>
        <w:snapToGrid/>
        <w:spacing w:before="0" w:after="0" w:line="520" w:lineRule="exact"/>
        <w:ind w:left="0" w:leftChars="0" w:right="0" w:firstLine="560" w:firstLineChars="200"/>
        <w:jc w:val="both"/>
        <w:textAlignment w:val="auto"/>
        <w:rPr>
          <w:sz w:val="28"/>
          <w:szCs w:val="28"/>
        </w:rPr>
      </w:pPr>
      <w:r>
        <w:rPr>
          <w:rFonts w:hint="eastAsia"/>
          <w:color w:val="000000"/>
          <w:spacing w:val="0"/>
          <w:w w:val="100"/>
          <w:position w:val="0"/>
          <w:sz w:val="28"/>
          <w:szCs w:val="28"/>
          <w:lang w:val="en-US" w:eastAsia="zh-CN"/>
        </w:rPr>
        <w:t>四、</w:t>
      </w:r>
      <w:r>
        <w:rPr>
          <w:color w:val="000000"/>
          <w:spacing w:val="0"/>
          <w:w w:val="100"/>
          <w:position w:val="0"/>
          <w:sz w:val="28"/>
          <w:szCs w:val="28"/>
        </w:rPr>
        <w:t>建设规模及内容：项目占地面积约</w:t>
      </w:r>
      <w:r>
        <w:rPr>
          <w:rFonts w:ascii="Times New Roman" w:hAnsi="Times New Roman" w:eastAsia="Times New Roman" w:cs="Times New Roman"/>
          <w:color w:val="000000"/>
          <w:spacing w:val="0"/>
          <w:w w:val="100"/>
          <w:position w:val="0"/>
          <w:sz w:val="28"/>
          <w:szCs w:val="28"/>
        </w:rPr>
        <w:t>1</w:t>
      </w:r>
      <w:r>
        <w:rPr>
          <w:rFonts w:ascii="Times New Roman" w:hAnsi="Times New Roman" w:eastAsia="Times New Roman" w:cs="Times New Roman"/>
          <w:color w:val="000000"/>
          <w:spacing w:val="0"/>
          <w:w w:val="100"/>
          <w:position w:val="0"/>
          <w:sz w:val="28"/>
          <w:szCs w:val="28"/>
          <w:lang w:val="en-US" w:eastAsia="en-US" w:bidi="en-US"/>
        </w:rPr>
        <w:t>591591.4</w:t>
      </w:r>
      <w:r>
        <w:rPr>
          <w:color w:val="000000"/>
          <w:spacing w:val="0"/>
          <w:w w:val="100"/>
          <w:position w:val="0"/>
          <w:sz w:val="28"/>
          <w:szCs w:val="28"/>
        </w:rPr>
        <w:t>平方米， 涉及机械挖运土石方约</w:t>
      </w:r>
      <w:r>
        <w:rPr>
          <w:rFonts w:ascii="Times New Roman" w:hAnsi="Times New Roman" w:eastAsia="Times New Roman" w:cs="Times New Roman"/>
          <w:color w:val="000000"/>
          <w:spacing w:val="0"/>
          <w:w w:val="100"/>
          <w:position w:val="0"/>
          <w:sz w:val="28"/>
          <w:szCs w:val="28"/>
        </w:rPr>
        <w:t>731</w:t>
      </w:r>
      <w:r>
        <w:rPr>
          <w:color w:val="000000"/>
          <w:spacing w:val="0"/>
          <w:w w:val="100"/>
          <w:position w:val="0"/>
          <w:sz w:val="28"/>
          <w:szCs w:val="28"/>
        </w:rPr>
        <w:t>万方，填方约</w:t>
      </w:r>
      <w:r>
        <w:rPr>
          <w:rFonts w:ascii="Times New Roman" w:hAnsi="Times New Roman" w:eastAsia="Times New Roman" w:cs="Times New Roman"/>
          <w:color w:val="000000"/>
          <w:spacing w:val="0"/>
          <w:w w:val="100"/>
          <w:position w:val="0"/>
          <w:sz w:val="28"/>
          <w:szCs w:val="28"/>
        </w:rPr>
        <w:t>718</w:t>
      </w:r>
      <w:r>
        <w:rPr>
          <w:color w:val="000000"/>
          <w:spacing w:val="0"/>
          <w:w w:val="100"/>
          <w:position w:val="0"/>
          <w:sz w:val="28"/>
          <w:szCs w:val="28"/>
        </w:rPr>
        <w:t>万方。</w:t>
      </w:r>
    </w:p>
    <w:p>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560" w:firstLineChars="200"/>
        <w:jc w:val="both"/>
        <w:textAlignment w:val="auto"/>
        <w:rPr>
          <w:sz w:val="28"/>
          <w:szCs w:val="28"/>
        </w:rPr>
      </w:pPr>
      <w:r>
        <w:rPr>
          <w:rFonts w:hint="eastAsia"/>
          <w:color w:val="000000"/>
          <w:spacing w:val="0"/>
          <w:w w:val="100"/>
          <w:position w:val="0"/>
          <w:sz w:val="28"/>
          <w:szCs w:val="28"/>
          <w:lang w:val="en-US" w:eastAsia="zh-CN"/>
        </w:rPr>
        <w:t>五、</w:t>
      </w:r>
      <w:r>
        <w:rPr>
          <w:color w:val="000000"/>
          <w:spacing w:val="0"/>
          <w:w w:val="100"/>
          <w:position w:val="0"/>
          <w:sz w:val="28"/>
          <w:szCs w:val="28"/>
        </w:rPr>
        <w:t xml:space="preserve"> 概算总投资及资金来源：项目总投资</w:t>
      </w:r>
      <w:r>
        <w:rPr>
          <w:rFonts w:ascii="Times New Roman" w:hAnsi="Times New Roman" w:eastAsia="Times New Roman" w:cs="Times New Roman"/>
          <w:color w:val="000000"/>
          <w:spacing w:val="0"/>
          <w:w w:val="100"/>
          <w:position w:val="0"/>
          <w:sz w:val="28"/>
          <w:szCs w:val="28"/>
        </w:rPr>
        <w:t>50373</w:t>
      </w:r>
      <w:r>
        <w:rPr>
          <w:color w:val="000000"/>
          <w:spacing w:val="0"/>
          <w:w w:val="100"/>
          <w:position w:val="0"/>
          <w:sz w:val="28"/>
          <w:szCs w:val="28"/>
        </w:rPr>
        <w:t>万元，其中土石方工程费用</w:t>
      </w:r>
      <w:r>
        <w:rPr>
          <w:rFonts w:ascii="Times New Roman" w:hAnsi="Times New Roman" w:eastAsia="Times New Roman" w:cs="Times New Roman"/>
          <w:color w:val="000000"/>
          <w:spacing w:val="0"/>
          <w:w w:val="100"/>
          <w:position w:val="0"/>
          <w:sz w:val="28"/>
          <w:szCs w:val="28"/>
          <w:lang w:val="en-US" w:eastAsia="en-US" w:bidi="en-US"/>
        </w:rPr>
        <w:t>26433.25</w:t>
      </w:r>
      <w:r>
        <w:rPr>
          <w:color w:val="000000"/>
          <w:spacing w:val="0"/>
          <w:w w:val="100"/>
          <w:position w:val="0"/>
          <w:sz w:val="28"/>
          <w:szCs w:val="28"/>
        </w:rPr>
        <w:t>万元；其他工程（管线迁改、房屋拆 迁等）费用</w:t>
      </w:r>
      <w:r>
        <w:rPr>
          <w:rFonts w:ascii="Times New Roman" w:hAnsi="Times New Roman" w:eastAsia="Times New Roman" w:cs="Times New Roman"/>
          <w:color w:val="000000"/>
          <w:spacing w:val="0"/>
          <w:w w:val="100"/>
          <w:position w:val="0"/>
          <w:sz w:val="28"/>
          <w:szCs w:val="28"/>
          <w:lang w:val="en-US" w:eastAsia="en-US" w:bidi="en-US"/>
        </w:rPr>
        <w:t>23939.75</w:t>
      </w:r>
      <w:r>
        <w:rPr>
          <w:color w:val="000000"/>
          <w:spacing w:val="0"/>
          <w:w w:val="100"/>
          <w:position w:val="0"/>
          <w:sz w:val="28"/>
          <w:szCs w:val="28"/>
        </w:rPr>
        <w:t>万元。资金来源：业主自筹。</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宋体" w:hAnsi="宋体" w:eastAsia="宋体" w:cs="Times New Roman"/>
          <w:color w:val="auto"/>
          <w:kern w:val="2"/>
          <w:sz w:val="28"/>
          <w:szCs w:val="28"/>
          <w:lang w:val="en-US" w:eastAsia="zh-CN" w:bidi="ar-SA"/>
        </w:rPr>
      </w:pPr>
      <w:r>
        <w:rPr>
          <w:rFonts w:hint="eastAsia" w:ascii="宋体" w:hAnsi="宋体" w:cs="Times New Roman"/>
          <w:color w:val="auto"/>
          <w:kern w:val="2"/>
          <w:sz w:val="28"/>
          <w:szCs w:val="28"/>
          <w:lang w:val="en-US" w:eastAsia="zh-CN" w:bidi="ar-SA"/>
        </w:rPr>
        <w:t>本次评估工作区位于“高新智能制造产业园基础设施（一期）”内，目前仅评价红线用地范围，其占地面积约351761㎡（约527.69亩）。</w:t>
      </w:r>
    </w:p>
    <w:bookmarkEnd w:id="46"/>
    <w:p>
      <w:pPr>
        <w:keepNext w:val="0"/>
        <w:keepLines w:val="0"/>
        <w:pageBreakBefore w:val="0"/>
        <w:widowControl w:val="0"/>
        <w:kinsoku/>
        <w:wordWrap/>
        <w:overflowPunct/>
        <w:topLinePunct w:val="0"/>
        <w:autoSpaceDE/>
        <w:autoSpaceDN/>
        <w:bidi w:val="0"/>
        <w:adjustRightInd/>
        <w:snapToGrid/>
        <w:spacing w:line="520" w:lineRule="exact"/>
        <w:ind w:firstLine="554" w:firstLineChars="198"/>
        <w:textAlignment w:val="auto"/>
        <w:rPr>
          <w:rFonts w:hint="eastAsia" w:ascii="宋体" w:hAnsi="宋体"/>
          <w:color w:val="auto"/>
          <w:sz w:val="28"/>
          <w:szCs w:val="28"/>
        </w:rPr>
      </w:pPr>
      <w:r>
        <w:rPr>
          <w:rFonts w:hint="eastAsia" w:ascii="宋体" w:hAnsi="宋体"/>
          <w:color w:val="auto"/>
          <w:sz w:val="28"/>
          <w:szCs w:val="28"/>
        </w:rPr>
        <w:t>2.1.4 征地范围</w:t>
      </w:r>
    </w:p>
    <w:p>
      <w:pPr>
        <w:pageBreakBefore w:val="0"/>
        <w:widowControl w:val="0"/>
        <w:kinsoku/>
        <w:wordWrap/>
        <w:overflowPunct/>
        <w:topLinePunct w:val="0"/>
        <w:autoSpaceDE/>
        <w:autoSpaceDN/>
        <w:bidi w:val="0"/>
        <w:adjustRightInd/>
        <w:snapToGrid/>
        <w:spacing w:line="520" w:lineRule="exact"/>
        <w:ind w:firstLine="554" w:firstLineChars="198"/>
        <w:textAlignment w:val="auto"/>
        <w:rPr>
          <w:rFonts w:hint="eastAsia" w:ascii="宋体" w:hAnsi="宋体" w:eastAsia="宋体" w:cs="Times New Roman"/>
          <w:color w:val="auto"/>
          <w:kern w:val="2"/>
          <w:sz w:val="28"/>
          <w:szCs w:val="28"/>
          <w:lang w:val="en-US" w:eastAsia="zh-CN" w:bidi="ar-SA"/>
        </w:rPr>
      </w:pPr>
      <w:r>
        <w:rPr>
          <w:rFonts w:hint="eastAsia" w:ascii="宋体" w:hAnsi="宋体"/>
          <w:color w:val="auto"/>
          <w:sz w:val="28"/>
          <w:szCs w:val="28"/>
        </w:rPr>
        <w:t>拟建场地</w:t>
      </w:r>
      <w:r>
        <w:rPr>
          <w:rFonts w:hint="eastAsia" w:ascii="宋体" w:hAnsi="宋体"/>
          <w:color w:val="auto"/>
          <w:sz w:val="28"/>
          <w:szCs w:val="28"/>
          <w:lang w:val="en-US" w:eastAsia="zh-CN"/>
        </w:rPr>
        <w:t>位于</w:t>
      </w:r>
      <w:r>
        <w:rPr>
          <w:rFonts w:hint="eastAsia" w:ascii="宋体" w:hAnsi="宋体" w:cs="Times New Roman"/>
          <w:color w:val="auto"/>
          <w:sz w:val="28"/>
          <w:szCs w:val="28"/>
          <w:lang w:val="en-US" w:eastAsia="zh-CN"/>
        </w:rPr>
        <w:t>中国西部现代物流港范围内</w:t>
      </w:r>
      <w:r>
        <w:rPr>
          <w:rFonts w:hint="eastAsia" w:ascii="宋体" w:hAnsi="宋体" w:cs="Times New Roman"/>
          <w:color w:val="auto"/>
          <w:sz w:val="28"/>
          <w:szCs w:val="28"/>
        </w:rPr>
        <w:t>，场</w:t>
      </w:r>
      <w:r>
        <w:rPr>
          <w:rFonts w:hint="eastAsia" w:ascii="宋体" w:hAnsi="宋体" w:cs="Times New Roman"/>
          <w:color w:val="auto"/>
          <w:sz w:val="28"/>
          <w:szCs w:val="28"/>
          <w:lang w:val="en-US" w:eastAsia="zh-CN"/>
        </w:rPr>
        <w:t>地</w:t>
      </w:r>
      <w:r>
        <w:rPr>
          <w:rFonts w:hint="eastAsia" w:ascii="宋体" w:hAnsi="宋体" w:cs="Times New Roman"/>
          <w:color w:val="auto"/>
          <w:sz w:val="28"/>
          <w:szCs w:val="28"/>
          <w:lang w:val="en-GB" w:eastAsia="zh-CN"/>
        </w:rPr>
        <w:t>坐标为</w:t>
      </w:r>
      <w:r>
        <w:rPr>
          <w:rFonts w:hint="eastAsia" w:ascii="宋体" w:hAnsi="宋体" w:cs="Times New Roman"/>
          <w:color w:val="auto"/>
          <w:sz w:val="28"/>
          <w:szCs w:val="28"/>
          <w:lang w:val="en-US" w:eastAsia="zh-CN"/>
        </w:rPr>
        <w:t>北纬：</w:t>
      </w:r>
      <w:r>
        <w:rPr>
          <w:rFonts w:hint="eastAsia" w:ascii="宋体" w:hAnsi="宋体" w:cs="Times New Roman"/>
          <w:color w:val="auto"/>
          <w:sz w:val="28"/>
          <w:szCs w:val="28"/>
          <w:lang w:eastAsia="zh-CN"/>
        </w:rPr>
        <w:t>30°</w:t>
      </w:r>
      <w:r>
        <w:rPr>
          <w:rFonts w:hint="eastAsia" w:ascii="宋体" w:hAnsi="宋体" w:cs="Times New Roman"/>
          <w:color w:val="auto"/>
          <w:sz w:val="28"/>
          <w:szCs w:val="28"/>
          <w:lang w:val="en-US" w:eastAsia="zh-CN"/>
        </w:rPr>
        <w:t>21</w:t>
      </w:r>
      <w:r>
        <w:rPr>
          <w:rFonts w:hint="eastAsia" w:ascii="宋体" w:hAnsi="宋体" w:cs="Times New Roman"/>
          <w:color w:val="auto"/>
          <w:sz w:val="28"/>
          <w:szCs w:val="28"/>
        </w:rPr>
        <w:t>′</w:t>
      </w:r>
      <w:r>
        <w:rPr>
          <w:rFonts w:hint="eastAsia" w:ascii="宋体" w:hAnsi="宋体" w:cs="Times New Roman"/>
          <w:color w:val="auto"/>
          <w:sz w:val="28"/>
          <w:szCs w:val="28"/>
          <w:lang w:val="en-US" w:eastAsia="zh-CN"/>
        </w:rPr>
        <w:t>37.13</w:t>
      </w:r>
      <w:r>
        <w:rPr>
          <w:rFonts w:hint="eastAsia" w:ascii="宋体" w:hAnsi="宋体" w:cs="Times New Roman"/>
          <w:color w:val="auto"/>
          <w:sz w:val="28"/>
          <w:szCs w:val="28"/>
        </w:rPr>
        <w:t>"</w:t>
      </w:r>
      <w:r>
        <w:rPr>
          <w:rFonts w:hint="eastAsia" w:ascii="宋体" w:hAnsi="宋体" w:cs="Times New Roman"/>
          <w:color w:val="auto"/>
          <w:sz w:val="28"/>
          <w:szCs w:val="28"/>
          <w:lang w:val="en-US" w:eastAsia="zh-CN"/>
        </w:rPr>
        <w:t>,，东经</w:t>
      </w:r>
      <w:r>
        <w:rPr>
          <w:rFonts w:hint="eastAsia" w:ascii="宋体" w:hAnsi="宋体" w:cs="Times New Roman"/>
          <w:color w:val="auto"/>
          <w:sz w:val="28"/>
          <w:szCs w:val="28"/>
        </w:rPr>
        <w:t>105°</w:t>
      </w:r>
      <w:r>
        <w:rPr>
          <w:rFonts w:hint="eastAsia" w:ascii="宋体" w:hAnsi="宋体" w:cs="Times New Roman"/>
          <w:color w:val="auto"/>
          <w:sz w:val="28"/>
          <w:szCs w:val="28"/>
          <w:lang w:val="en-US" w:eastAsia="zh-CN"/>
        </w:rPr>
        <w:t>24</w:t>
      </w:r>
      <w:r>
        <w:rPr>
          <w:rFonts w:hint="eastAsia" w:ascii="宋体" w:hAnsi="宋体" w:cs="Times New Roman"/>
          <w:color w:val="auto"/>
          <w:sz w:val="28"/>
          <w:szCs w:val="28"/>
          <w:lang w:eastAsia="zh-CN"/>
        </w:rPr>
        <w:t>′</w:t>
      </w:r>
      <w:r>
        <w:rPr>
          <w:rFonts w:hint="eastAsia" w:ascii="宋体" w:hAnsi="宋体" w:cs="Times New Roman"/>
          <w:color w:val="auto"/>
          <w:sz w:val="28"/>
          <w:szCs w:val="28"/>
          <w:lang w:val="en-US" w:eastAsia="zh-CN"/>
        </w:rPr>
        <w:t>48.42</w:t>
      </w:r>
      <w:r>
        <w:rPr>
          <w:rFonts w:hint="eastAsia" w:ascii="宋体" w:hAnsi="宋体" w:cs="Times New Roman"/>
          <w:color w:val="auto"/>
          <w:sz w:val="28"/>
          <w:szCs w:val="28"/>
        </w:rPr>
        <w:t>"</w:t>
      </w:r>
      <w:r>
        <w:rPr>
          <w:rFonts w:hint="eastAsia" w:ascii="宋体" w:hAnsi="宋体" w:cs="Times New Roman"/>
          <w:color w:val="auto"/>
          <w:sz w:val="28"/>
          <w:szCs w:val="28"/>
          <w:lang w:val="en-US" w:eastAsia="zh-CN"/>
        </w:rPr>
        <w:t>。</w:t>
      </w:r>
      <w:bookmarkStart w:id="50" w:name="_Toc229754243"/>
      <w:bookmarkStart w:id="51" w:name="_Toc16259234"/>
      <w:bookmarkStart w:id="52" w:name="_Toc527519162"/>
    </w:p>
    <w:p>
      <w:pPr>
        <w:pStyle w:val="4"/>
        <w:spacing w:before="156" w:beforeLines="50" w:after="0" w:line="520" w:lineRule="exact"/>
        <w:rPr>
          <w:rFonts w:hint="eastAsia" w:ascii="宋体" w:hAnsi="宋体" w:eastAsia="宋体"/>
          <w:color w:val="auto"/>
          <w:sz w:val="30"/>
          <w:szCs w:val="30"/>
          <w:lang w:val="en-US" w:eastAsia="zh-CN"/>
        </w:rPr>
      </w:pPr>
      <w:r>
        <w:rPr>
          <w:rFonts w:hint="eastAsia" w:ascii="宋体" w:hAnsi="宋体" w:eastAsia="宋体"/>
          <w:color w:val="auto"/>
          <w:sz w:val="30"/>
          <w:szCs w:val="30"/>
          <w:lang w:val="en-US" w:eastAsia="zh-CN"/>
        </w:rPr>
        <w:t>2.2以往工作程度</w:t>
      </w:r>
      <w:bookmarkEnd w:id="50"/>
      <w:r>
        <w:rPr>
          <w:rFonts w:hint="eastAsia" w:ascii="宋体" w:hAnsi="宋体" w:eastAsia="宋体"/>
          <w:color w:val="auto"/>
          <w:sz w:val="30"/>
          <w:szCs w:val="30"/>
          <w:lang w:val="en-US" w:eastAsia="zh-CN"/>
        </w:rPr>
        <w:t>及收集利用资料</w:t>
      </w:r>
      <w:bookmarkEnd w:id="51"/>
      <w:bookmarkEnd w:id="52"/>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rPr>
      </w:pPr>
      <w:bookmarkStart w:id="53" w:name="_Toc229754244"/>
      <w:bookmarkStart w:id="54" w:name="_Toc527519163"/>
      <w:r>
        <w:rPr>
          <w:rFonts w:hint="eastAsia" w:ascii="宋体" w:hAnsi="宋体"/>
          <w:color w:val="auto"/>
          <w:sz w:val="28"/>
          <w:szCs w:val="28"/>
        </w:rPr>
        <w:t>评估区区域内前人所做的地质工作较多，地质成果资料较为丰富，主要以区域地质资料为主，包括区域地质、水文地质、工程地质、地质灾害等方面的工作。以下资料为本次工作提供了基础资料，为本次工作所收集和利用。</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lang w:val="en-GB"/>
        </w:rPr>
      </w:pPr>
      <w:r>
        <w:rPr>
          <w:rFonts w:hint="eastAsia" w:ascii="宋体" w:hAnsi="宋体"/>
          <w:color w:val="auto"/>
          <w:sz w:val="28"/>
          <w:szCs w:val="28"/>
        </w:rPr>
        <w:t>1、</w:t>
      </w:r>
      <w:r>
        <w:rPr>
          <w:rFonts w:hint="eastAsia" w:ascii="宋体" w:hAnsi="宋体"/>
          <w:color w:val="auto"/>
          <w:sz w:val="28"/>
          <w:szCs w:val="28"/>
          <w:lang w:val="en-GB"/>
        </w:rPr>
        <w:t>1933年－1935年，德国人萨尔费德对涪江沿岸第四系进行研究，将其划分为“底水碛及其上之黄土层”；</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lang w:val="en-GB"/>
        </w:rPr>
      </w:pPr>
      <w:r>
        <w:rPr>
          <w:rFonts w:hint="eastAsia" w:ascii="宋体" w:hAnsi="宋体"/>
          <w:color w:val="auto"/>
          <w:sz w:val="28"/>
          <w:szCs w:val="28"/>
        </w:rPr>
        <w:t>2、</w:t>
      </w:r>
      <w:r>
        <w:rPr>
          <w:rFonts w:hint="eastAsia" w:ascii="宋体" w:hAnsi="宋体"/>
          <w:color w:val="auto"/>
          <w:sz w:val="28"/>
          <w:szCs w:val="28"/>
          <w:lang w:val="en-GB"/>
        </w:rPr>
        <w:t>1941年，李涛沿涪江进行了沙金地质调查，基本了解了沙金的赋存情况；</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lang w:val="en-GB"/>
        </w:rPr>
      </w:pPr>
      <w:r>
        <w:rPr>
          <w:rFonts w:hint="eastAsia" w:ascii="宋体" w:hAnsi="宋体"/>
          <w:color w:val="auto"/>
          <w:sz w:val="28"/>
          <w:szCs w:val="28"/>
        </w:rPr>
        <w:t>3、</w:t>
      </w:r>
      <w:r>
        <w:rPr>
          <w:rFonts w:hint="eastAsia" w:ascii="宋体" w:hAnsi="宋体"/>
          <w:color w:val="auto"/>
          <w:sz w:val="28"/>
          <w:szCs w:val="28"/>
          <w:lang w:val="en-GB"/>
        </w:rPr>
        <w:t>1954年－1959年，四川石油局地调处所属各队开展1：20万至1：5万石油地质普查或细测，对部分背斜构造进行了钻探控制，查明了区内构造形迹，初步建立了地层层序；</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lang w:val="en-GB"/>
        </w:rPr>
      </w:pPr>
      <w:r>
        <w:rPr>
          <w:rFonts w:hint="eastAsia" w:ascii="宋体" w:hAnsi="宋体"/>
          <w:color w:val="auto"/>
          <w:sz w:val="28"/>
          <w:szCs w:val="28"/>
        </w:rPr>
        <w:t>4、</w:t>
      </w:r>
      <w:r>
        <w:rPr>
          <w:rFonts w:hint="eastAsia" w:ascii="宋体" w:hAnsi="宋体"/>
          <w:color w:val="auto"/>
          <w:sz w:val="28"/>
          <w:szCs w:val="28"/>
          <w:lang w:val="en-GB"/>
        </w:rPr>
        <w:t>1961年－1980年，四川地质局水文队先后三次进行了1：20万区域水文地质调查；</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lang w:val="en-GB"/>
        </w:rPr>
      </w:pPr>
      <w:r>
        <w:rPr>
          <w:rFonts w:hint="eastAsia" w:ascii="宋体" w:hAnsi="宋体"/>
          <w:color w:val="auto"/>
          <w:sz w:val="28"/>
          <w:szCs w:val="28"/>
        </w:rPr>
        <w:t>5、</w:t>
      </w:r>
      <w:r>
        <w:rPr>
          <w:rFonts w:hint="eastAsia" w:ascii="宋体" w:hAnsi="宋体"/>
          <w:color w:val="auto"/>
          <w:sz w:val="28"/>
          <w:szCs w:val="28"/>
          <w:lang w:val="en-GB"/>
        </w:rPr>
        <w:t>70年代期间，四川地质局、西南地质科学研究所在编制1:400万四川省地质图、四川省区域地层表、中国西南地区的白垩系和四川省构造体系图时，对图幅所在地区地层和构造进行了系统的研究；</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lang w:val="en-GB"/>
        </w:rPr>
      </w:pPr>
      <w:r>
        <w:rPr>
          <w:rFonts w:hint="eastAsia" w:ascii="宋体" w:hAnsi="宋体"/>
          <w:color w:val="auto"/>
          <w:sz w:val="28"/>
          <w:szCs w:val="28"/>
        </w:rPr>
        <w:t>6、</w:t>
      </w:r>
      <w:r>
        <w:rPr>
          <w:rFonts w:hint="eastAsia" w:ascii="宋体" w:hAnsi="宋体"/>
          <w:color w:val="auto"/>
          <w:sz w:val="28"/>
          <w:szCs w:val="28"/>
          <w:lang w:val="en-GB"/>
        </w:rPr>
        <w:t>1981年，由四川省地质局航空区域地质调查队提交了遂宁、自贡、内江、宜宾、泸州等五幅区域地质联测报告。</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lang w:val="en-GB"/>
        </w:rPr>
      </w:pPr>
      <w:r>
        <w:rPr>
          <w:rFonts w:hint="eastAsia" w:ascii="宋体" w:hAnsi="宋体"/>
          <w:color w:val="auto"/>
          <w:sz w:val="28"/>
          <w:szCs w:val="28"/>
        </w:rPr>
        <w:t>7、</w:t>
      </w:r>
      <w:r>
        <w:rPr>
          <w:rFonts w:hint="eastAsia" w:ascii="宋体" w:hAnsi="宋体"/>
          <w:color w:val="auto"/>
          <w:sz w:val="28"/>
          <w:szCs w:val="28"/>
          <w:lang w:val="en-GB"/>
        </w:rPr>
        <w:t>三台、遂宁两幅1:20万区域地质图及四川地质局水文队提交的水文地质普查报告是区内较为系统的地质工作成果。</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lang w:val="en-GB"/>
        </w:rPr>
      </w:pPr>
      <w:r>
        <w:rPr>
          <w:rFonts w:hint="eastAsia" w:ascii="宋体" w:hAnsi="宋体"/>
          <w:color w:val="auto"/>
          <w:sz w:val="28"/>
          <w:szCs w:val="28"/>
        </w:rPr>
        <w:t>8、</w:t>
      </w:r>
      <w:r>
        <w:rPr>
          <w:rFonts w:hint="eastAsia" w:ascii="宋体" w:hAnsi="宋体"/>
          <w:color w:val="auto"/>
          <w:sz w:val="28"/>
          <w:szCs w:val="28"/>
          <w:lang w:val="en-GB"/>
        </w:rPr>
        <w:t>2002年，德阳化探队《遂宁市地质灾害防治规划报告》。</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lang w:val="en-GB"/>
        </w:rPr>
      </w:pPr>
      <w:r>
        <w:rPr>
          <w:rFonts w:hint="eastAsia" w:ascii="宋体" w:hAnsi="宋体"/>
          <w:color w:val="auto"/>
          <w:sz w:val="28"/>
          <w:szCs w:val="28"/>
        </w:rPr>
        <w:t>9、</w:t>
      </w:r>
      <w:r>
        <w:rPr>
          <w:rFonts w:hint="eastAsia" w:ascii="宋体" w:hAnsi="宋体"/>
          <w:color w:val="auto"/>
          <w:sz w:val="28"/>
          <w:szCs w:val="28"/>
          <w:lang w:val="en-GB"/>
        </w:rPr>
        <w:t>2002年，德阳化探队《遂宁市矿产资源总体规划报告》。</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rPr>
      </w:pPr>
      <w:r>
        <w:rPr>
          <w:rFonts w:hint="eastAsia" w:ascii="宋体" w:hAnsi="宋体"/>
          <w:color w:val="auto"/>
          <w:sz w:val="28"/>
          <w:szCs w:val="28"/>
        </w:rPr>
        <w:t>总的来说，以往开展的区域地质调查工作基本上查明了区内的地层分布、地质构造、岩性等基础地质背景，为本次评估工作提供了基础地质资料；区域水文地质调查查明了区域水文地质特征，并对含水岩组和富水性进行了划分，总结了区域富水规律，划分了水文地质单元，对水化学特征、水质类型和地下水动态特征进行了全面总结评价，并对区域工程地质条件进行了概略调查，为本次工作提供了区域水文地质资料。</w:t>
      </w:r>
    </w:p>
    <w:p>
      <w:pPr>
        <w:pStyle w:val="4"/>
        <w:pageBreakBefore w:val="0"/>
        <w:widowControl w:val="0"/>
        <w:kinsoku/>
        <w:wordWrap/>
        <w:overflowPunct/>
        <w:topLinePunct w:val="0"/>
        <w:autoSpaceDE/>
        <w:autoSpaceDN/>
        <w:bidi w:val="0"/>
        <w:adjustRightInd/>
        <w:snapToGrid/>
        <w:spacing w:before="156" w:beforeLines="50" w:after="0" w:line="520" w:lineRule="exact"/>
        <w:textAlignment w:val="auto"/>
        <w:rPr>
          <w:rFonts w:hint="eastAsia" w:ascii="宋体" w:hAnsi="宋体" w:eastAsia="宋体"/>
          <w:color w:val="auto"/>
          <w:sz w:val="30"/>
          <w:szCs w:val="30"/>
        </w:rPr>
      </w:pPr>
      <w:bookmarkStart w:id="55" w:name="_Toc16259235"/>
      <w:r>
        <w:rPr>
          <w:rFonts w:hint="eastAsia" w:ascii="宋体" w:hAnsi="宋体" w:eastAsia="宋体"/>
          <w:color w:val="auto"/>
          <w:sz w:val="30"/>
          <w:szCs w:val="30"/>
        </w:rPr>
        <w:t>2.3工作方法及完成工作量</w:t>
      </w:r>
      <w:bookmarkEnd w:id="53"/>
      <w:bookmarkEnd w:id="54"/>
      <w:bookmarkEnd w:id="55"/>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rPr>
      </w:pPr>
      <w:r>
        <w:rPr>
          <w:rFonts w:hint="eastAsia" w:ascii="宋体" w:hAnsi="宋体"/>
          <w:color w:val="auto"/>
          <w:sz w:val="28"/>
          <w:szCs w:val="28"/>
        </w:rPr>
        <w:t>我公司接受评估任务后，迅速组成了该项目地质灾害评估工作组，下设项目负责人1人，技术负责1人，组员</w:t>
      </w:r>
      <w:r>
        <w:rPr>
          <w:rFonts w:hint="eastAsia" w:ascii="宋体" w:hAnsi="宋体"/>
          <w:color w:val="auto"/>
          <w:sz w:val="28"/>
          <w:szCs w:val="28"/>
          <w:lang w:val="en-US" w:eastAsia="zh-CN"/>
        </w:rPr>
        <w:t>2</w:t>
      </w:r>
      <w:r>
        <w:rPr>
          <w:rFonts w:hint="eastAsia" w:ascii="宋体" w:hAnsi="宋体"/>
          <w:color w:val="auto"/>
          <w:sz w:val="28"/>
          <w:szCs w:val="28"/>
        </w:rPr>
        <w:t>人，负责完成该建设项目地质灾害危险性评估任务。项目组在收集和查阅相关资料基础上，编制了《评估工作纲要》。并呈报公司总工办审核，随后进入项目建设区进行地质环境及地质灾害现场调查。评估工作严格按照《建设用地地质灾害危险性评估技术要求》及《评估纲要》开展。</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ascii="宋体"/>
          <w:color w:val="auto"/>
          <w:sz w:val="28"/>
          <w:szCs w:val="28"/>
        </w:rPr>
      </w:pPr>
      <w:r>
        <w:rPr>
          <w:rFonts w:hint="eastAsia" w:ascii="宋体"/>
          <w:color w:val="auto"/>
          <w:sz w:val="28"/>
          <w:szCs w:val="28"/>
        </w:rPr>
        <w:t>评估工作方法：通过收集分析工程内及外围一定范围前人成果资料及建设项目有关批复、图件等资料，对评估区进行野外实地测绘调查，重点查明评估区内地质环境条件、现状地质灾害分布、危害程度和工程建设可能诱发以及工程本身可能遭受的地质灾害（不良地质现象）等进行综合分析研究，编制本评估报告。</w:t>
      </w:r>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野外调查工作于2020年</w:t>
      </w:r>
      <w:r>
        <w:rPr>
          <w:rFonts w:hint="eastAsia" w:ascii="宋体" w:hAnsi="宋体"/>
          <w:color w:val="auto"/>
          <w:sz w:val="28"/>
          <w:szCs w:val="28"/>
          <w:lang w:val="en-US" w:eastAsia="zh-CN"/>
        </w:rPr>
        <w:t>8</w:t>
      </w:r>
      <w:r>
        <w:rPr>
          <w:rFonts w:hint="eastAsia" w:ascii="宋体" w:hAnsi="宋体"/>
          <w:color w:val="auto"/>
          <w:sz w:val="28"/>
          <w:szCs w:val="28"/>
        </w:rPr>
        <w:t>月</w:t>
      </w:r>
      <w:r>
        <w:rPr>
          <w:rFonts w:hint="eastAsia" w:ascii="宋体" w:hAnsi="宋体"/>
          <w:color w:val="auto"/>
          <w:sz w:val="28"/>
          <w:szCs w:val="28"/>
          <w:lang w:val="en-US" w:eastAsia="zh-CN"/>
        </w:rPr>
        <w:t>27</w:t>
      </w:r>
      <w:r>
        <w:rPr>
          <w:rFonts w:hint="eastAsia" w:ascii="宋体" w:hAnsi="宋体"/>
          <w:color w:val="auto"/>
          <w:sz w:val="28"/>
          <w:szCs w:val="28"/>
        </w:rPr>
        <w:t>开始，以现场实测的项目区1：1000地形图为工作底图，</w:t>
      </w:r>
      <w:r>
        <w:rPr>
          <w:rFonts w:hint="eastAsia" w:ascii="宋体" w:hAnsi="宋体"/>
          <w:color w:val="auto"/>
          <w:sz w:val="28"/>
        </w:rPr>
        <w:t>通过实地调查走访了解了评估区周边建筑物的建设情况和诱发或遭受地质灾害危害的历史</w:t>
      </w:r>
      <w:r>
        <w:rPr>
          <w:rFonts w:hint="eastAsia" w:ascii="宋体" w:hAnsi="宋体"/>
          <w:color w:val="auto"/>
          <w:sz w:val="28"/>
          <w:szCs w:val="28"/>
        </w:rPr>
        <w:t>。</w:t>
      </w:r>
      <w:r>
        <w:rPr>
          <w:rFonts w:hint="eastAsia" w:ascii="宋体" w:hAnsi="宋体"/>
          <w:color w:val="auto"/>
          <w:sz w:val="28"/>
        </w:rPr>
        <w:t>调查了解了区内人类工程活动对地质环境的破坏和影响程度；调查区内地质灾害防治与环境保护措施及其运营情况，于2020年</w:t>
      </w:r>
      <w:r>
        <w:rPr>
          <w:rFonts w:hint="eastAsia" w:ascii="宋体" w:hAnsi="宋体"/>
          <w:color w:val="auto"/>
          <w:sz w:val="28"/>
          <w:lang w:val="en-US" w:eastAsia="zh-CN"/>
        </w:rPr>
        <w:t>8</w:t>
      </w:r>
      <w:r>
        <w:rPr>
          <w:rFonts w:hint="eastAsia" w:ascii="宋体" w:hAnsi="宋体"/>
          <w:color w:val="auto"/>
          <w:sz w:val="28"/>
        </w:rPr>
        <w:t>月</w:t>
      </w:r>
      <w:r>
        <w:rPr>
          <w:rFonts w:hint="eastAsia" w:ascii="宋体" w:hAnsi="宋体"/>
          <w:color w:val="auto"/>
          <w:sz w:val="28"/>
          <w:lang w:val="en-US" w:eastAsia="zh-CN"/>
        </w:rPr>
        <w:t>28</w:t>
      </w:r>
      <w:r>
        <w:rPr>
          <w:rFonts w:hint="eastAsia" w:ascii="宋体" w:hAnsi="宋体"/>
          <w:color w:val="auto"/>
          <w:sz w:val="28"/>
        </w:rPr>
        <w:t>日结束野外调查工作。完成的实物调查工作量见下表2-</w:t>
      </w:r>
      <w:r>
        <w:rPr>
          <w:rFonts w:hint="eastAsia" w:ascii="宋体" w:hAnsi="宋体"/>
          <w:color w:val="auto"/>
          <w:sz w:val="28"/>
          <w:lang w:val="en-US" w:eastAsia="zh-CN"/>
        </w:rPr>
        <w:t>1</w:t>
      </w:r>
      <w:r>
        <w:rPr>
          <w:rFonts w:hint="eastAsia" w:ascii="宋体" w:hAnsi="宋体"/>
          <w:color w:val="auto"/>
          <w:sz w:val="28"/>
          <w:szCs w:val="28"/>
        </w:rPr>
        <w:t>。</w:t>
      </w:r>
    </w:p>
    <w:p>
      <w:pPr>
        <w:spacing w:line="520" w:lineRule="exact"/>
        <w:jc w:val="center"/>
        <w:rPr>
          <w:rFonts w:hint="eastAsia" w:ascii="宋体" w:hAnsi="宋体"/>
          <w:color w:val="auto"/>
          <w:sz w:val="28"/>
          <w:szCs w:val="28"/>
        </w:rPr>
      </w:pPr>
      <w:r>
        <w:rPr>
          <w:rFonts w:hint="eastAsia" w:ascii="宋体" w:hAnsi="宋体"/>
          <w:b/>
          <w:bCs/>
          <w:color w:val="auto"/>
          <w:sz w:val="24"/>
          <w:szCs w:val="24"/>
        </w:rPr>
        <w:t>表2-</w:t>
      </w:r>
      <w:r>
        <w:rPr>
          <w:rFonts w:hint="eastAsia" w:ascii="宋体" w:hAnsi="宋体"/>
          <w:b/>
          <w:bCs/>
          <w:color w:val="auto"/>
          <w:sz w:val="24"/>
          <w:szCs w:val="24"/>
          <w:lang w:val="en-US" w:eastAsia="zh-CN"/>
        </w:rPr>
        <w:t>1</w:t>
      </w:r>
      <w:r>
        <w:rPr>
          <w:rFonts w:hint="eastAsia" w:ascii="宋体" w:hAnsi="宋体"/>
          <w:b/>
          <w:bCs/>
          <w:color w:val="auto"/>
          <w:sz w:val="24"/>
          <w:szCs w:val="24"/>
        </w:rPr>
        <w:t xml:space="preserve">    完成的实物工作量一览表</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5"/>
        <w:gridCol w:w="25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2834"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szCs w:val="24"/>
              </w:rPr>
              <w:t>项     目</w:t>
            </w:r>
          </w:p>
        </w:tc>
        <w:tc>
          <w:tcPr>
            <w:tcW w:w="2835"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szCs w:val="24"/>
              </w:rPr>
              <w:t>单     位</w:t>
            </w:r>
          </w:p>
        </w:tc>
        <w:tc>
          <w:tcPr>
            <w:tcW w:w="2519"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szCs w:val="24"/>
              </w:rPr>
              <w:t>工 作 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2834"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szCs w:val="24"/>
              </w:rPr>
              <w:t>资料收集</w:t>
            </w:r>
          </w:p>
        </w:tc>
        <w:tc>
          <w:tcPr>
            <w:tcW w:w="2835"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szCs w:val="24"/>
              </w:rPr>
              <w:t>套</w:t>
            </w:r>
          </w:p>
        </w:tc>
        <w:tc>
          <w:tcPr>
            <w:tcW w:w="2519" w:type="dxa"/>
            <w:noWrap w:val="0"/>
            <w:vAlign w:val="center"/>
          </w:tcPr>
          <w:p>
            <w:pPr>
              <w:spacing w:line="320" w:lineRule="exact"/>
              <w:jc w:val="center"/>
              <w:rPr>
                <w:rFonts w:ascii="宋体" w:hAnsi="宋体"/>
                <w:color w:val="auto"/>
                <w:sz w:val="24"/>
                <w:szCs w:val="24"/>
              </w:rPr>
            </w:pPr>
            <w:r>
              <w:rPr>
                <w:rFonts w:hint="eastAsia" w:ascii="宋体" w:hAnsi="宋体"/>
                <w:color w:val="auto"/>
                <w:sz w:val="24"/>
                <w:szCs w:val="24"/>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2834"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szCs w:val="24"/>
              </w:rPr>
              <w:t>调查路线长</w:t>
            </w:r>
          </w:p>
        </w:tc>
        <w:tc>
          <w:tcPr>
            <w:tcW w:w="2835"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szCs w:val="24"/>
              </w:rPr>
              <w:t>km</w:t>
            </w:r>
          </w:p>
        </w:tc>
        <w:tc>
          <w:tcPr>
            <w:tcW w:w="2519" w:type="dxa"/>
            <w:noWrap w:val="0"/>
            <w:vAlign w:val="center"/>
          </w:tcPr>
          <w:p>
            <w:pPr>
              <w:spacing w:line="320" w:lineRule="exact"/>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1.75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2834" w:type="dxa"/>
            <w:noWrap w:val="0"/>
            <w:vAlign w:val="center"/>
          </w:tcPr>
          <w:p>
            <w:pPr>
              <w:spacing w:line="320" w:lineRule="exact"/>
              <w:jc w:val="center"/>
              <w:rPr>
                <w:rFonts w:ascii="宋体" w:hAnsi="宋体"/>
                <w:color w:val="auto"/>
                <w:sz w:val="24"/>
                <w:szCs w:val="24"/>
              </w:rPr>
            </w:pPr>
            <w:r>
              <w:rPr>
                <w:rFonts w:hint="eastAsia" w:ascii="宋体" w:hAnsi="宋体"/>
                <w:color w:val="auto"/>
                <w:sz w:val="24"/>
                <w:szCs w:val="24"/>
              </w:rPr>
              <w:t>调查</w:t>
            </w:r>
            <w:r>
              <w:rPr>
                <w:rFonts w:hint="eastAsia" w:ascii="宋体" w:hAnsi="宋体"/>
                <w:color w:val="auto"/>
                <w:sz w:val="24"/>
                <w:szCs w:val="24"/>
                <w:lang w:val="en-US" w:eastAsia="zh-CN"/>
              </w:rPr>
              <w:t>红线</w:t>
            </w:r>
            <w:r>
              <w:rPr>
                <w:rFonts w:hint="eastAsia" w:ascii="宋体" w:hAnsi="宋体"/>
                <w:color w:val="auto"/>
                <w:sz w:val="24"/>
                <w:szCs w:val="24"/>
              </w:rPr>
              <w:t>面积</w:t>
            </w:r>
          </w:p>
        </w:tc>
        <w:tc>
          <w:tcPr>
            <w:tcW w:w="2835"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szCs w:val="24"/>
                <w:lang w:val="en-US" w:eastAsia="zh-CN"/>
              </w:rPr>
              <w:t>km²</w:t>
            </w:r>
          </w:p>
        </w:tc>
        <w:tc>
          <w:tcPr>
            <w:tcW w:w="2519" w:type="dxa"/>
            <w:noWrap w:val="0"/>
            <w:vAlign w:val="center"/>
          </w:tcPr>
          <w:p>
            <w:pPr>
              <w:spacing w:line="320" w:lineRule="exact"/>
              <w:jc w:val="center"/>
              <w:rPr>
                <w:rFonts w:hint="default" w:ascii="宋体" w:hAnsi="宋体" w:eastAsia="宋体"/>
                <w:color w:val="auto"/>
                <w:sz w:val="24"/>
                <w:szCs w:val="24"/>
                <w:lang w:val="en-US" w:eastAsia="zh-CN"/>
              </w:rPr>
            </w:pPr>
            <w:r>
              <w:rPr>
                <w:rFonts w:hint="eastAsia" w:ascii="宋体" w:hAnsi="宋体" w:cs="Times New Roman"/>
                <w:color w:val="auto"/>
                <w:kern w:val="2"/>
                <w:sz w:val="24"/>
                <w:szCs w:val="24"/>
                <w:lang w:val="en-US" w:eastAsia="zh-CN" w:bidi="ar-SA"/>
              </w:rPr>
              <w:t>0.352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2834"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szCs w:val="24"/>
              </w:rPr>
              <w:t>拍摄照片</w:t>
            </w:r>
          </w:p>
        </w:tc>
        <w:tc>
          <w:tcPr>
            <w:tcW w:w="2835"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szCs w:val="24"/>
              </w:rPr>
              <w:t>张</w:t>
            </w:r>
          </w:p>
        </w:tc>
        <w:tc>
          <w:tcPr>
            <w:tcW w:w="2519" w:type="dxa"/>
            <w:noWrap w:val="0"/>
            <w:vAlign w:val="center"/>
          </w:tcPr>
          <w:p>
            <w:pPr>
              <w:spacing w:line="320" w:lineRule="exact"/>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2834"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szCs w:val="24"/>
              </w:rPr>
              <w:t>评估面积</w:t>
            </w:r>
          </w:p>
        </w:tc>
        <w:tc>
          <w:tcPr>
            <w:tcW w:w="2835" w:type="dxa"/>
            <w:noWrap w:val="0"/>
            <w:vAlign w:val="center"/>
          </w:tcPr>
          <w:p>
            <w:pPr>
              <w:spacing w:line="320" w:lineRule="exact"/>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km²</w:t>
            </w:r>
          </w:p>
        </w:tc>
        <w:tc>
          <w:tcPr>
            <w:tcW w:w="2519" w:type="dxa"/>
            <w:noWrap w:val="0"/>
            <w:vAlign w:val="center"/>
          </w:tcPr>
          <w:p>
            <w:pPr>
              <w:spacing w:line="320" w:lineRule="exact"/>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0.527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2834"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rPr>
              <w:t>评估报告</w:t>
            </w:r>
          </w:p>
        </w:tc>
        <w:tc>
          <w:tcPr>
            <w:tcW w:w="2835" w:type="dxa"/>
            <w:noWrap w:val="0"/>
            <w:vAlign w:val="center"/>
          </w:tcPr>
          <w:p>
            <w:pPr>
              <w:spacing w:line="320" w:lineRule="exact"/>
              <w:jc w:val="center"/>
              <w:rPr>
                <w:rFonts w:hint="eastAsia" w:ascii="宋体" w:hAnsi="宋体" w:eastAsia="宋体"/>
                <w:color w:val="auto"/>
                <w:sz w:val="24"/>
                <w:szCs w:val="24"/>
                <w:lang w:eastAsia="zh-CN"/>
              </w:rPr>
            </w:pPr>
            <w:r>
              <w:rPr>
                <w:rFonts w:hint="eastAsia" w:ascii="宋体" w:hAnsi="宋体"/>
                <w:color w:val="auto"/>
                <w:sz w:val="24"/>
                <w:lang w:val="en-US" w:eastAsia="zh-CN"/>
              </w:rPr>
              <w:t>套</w:t>
            </w:r>
          </w:p>
        </w:tc>
        <w:tc>
          <w:tcPr>
            <w:tcW w:w="2519" w:type="dxa"/>
            <w:noWrap w:val="0"/>
            <w:vAlign w:val="center"/>
          </w:tcPr>
          <w:p>
            <w:pPr>
              <w:spacing w:line="320" w:lineRule="exact"/>
              <w:jc w:val="center"/>
              <w:rPr>
                <w:rFonts w:hint="eastAsia" w:ascii="宋体" w:hAnsi="宋体"/>
                <w:color w:val="auto"/>
                <w:sz w:val="24"/>
                <w:szCs w:val="24"/>
              </w:rPr>
            </w:pPr>
            <w:r>
              <w:rPr>
                <w:rFonts w:hint="eastAsia" w:ascii="宋体" w:hAnsi="宋体"/>
                <w:color w:val="auto"/>
                <w:sz w:val="24"/>
              </w:rPr>
              <w:t>1</w:t>
            </w:r>
          </w:p>
        </w:tc>
      </w:tr>
    </w:tbl>
    <w:p>
      <w:pPr>
        <w:spacing w:line="520" w:lineRule="exact"/>
        <w:ind w:firstLine="560" w:firstLineChars="200"/>
        <w:rPr>
          <w:rFonts w:hint="eastAsia" w:ascii="宋体" w:hAnsi="宋体"/>
          <w:color w:val="auto"/>
          <w:sz w:val="28"/>
          <w:szCs w:val="22"/>
        </w:rPr>
      </w:pPr>
      <w:bookmarkStart w:id="56" w:name="_Toc229754245"/>
      <w:bookmarkStart w:id="57" w:name="_Toc527519164"/>
      <w:r>
        <w:rPr>
          <w:rFonts w:hint="eastAsia" w:ascii="宋体" w:hAnsi="宋体"/>
          <w:color w:val="auto"/>
          <w:sz w:val="28"/>
        </w:rPr>
        <w:t>在野外调查及收集的相关资料，经自检合格并报公司总工办验收通过后，再转入室内报告编制工作</w:t>
      </w:r>
      <w:r>
        <w:rPr>
          <w:rFonts w:hint="eastAsia"/>
          <w:color w:val="auto"/>
          <w:sz w:val="28"/>
          <w:szCs w:val="28"/>
        </w:rPr>
        <w:t>。在</w:t>
      </w:r>
      <w:r>
        <w:rPr>
          <w:rFonts w:hint="eastAsia" w:ascii="宋体" w:hAnsi="宋体"/>
          <w:color w:val="auto"/>
          <w:sz w:val="28"/>
        </w:rPr>
        <w:t>报告编制过程中，在综合分析前人研究成果的基础上，利用现场调查资料，分析研究评估区地质环境条件</w:t>
      </w:r>
      <w:r>
        <w:rPr>
          <w:rFonts w:hint="eastAsia"/>
          <w:color w:val="auto"/>
          <w:sz w:val="28"/>
          <w:szCs w:val="28"/>
        </w:rPr>
        <w:t>，结合现场地质环境条件及地质灾害，对项目建设可能引发及遭受的地质灾害的危险性</w:t>
      </w:r>
      <w:r>
        <w:rPr>
          <w:rFonts w:hint="eastAsia" w:ascii="宋体" w:hAnsi="宋体"/>
          <w:color w:val="auto"/>
          <w:sz w:val="28"/>
          <w:szCs w:val="22"/>
        </w:rPr>
        <w:t>等进行综合分析研究，综合编制此评估报告。</w:t>
      </w:r>
    </w:p>
    <w:p>
      <w:pPr>
        <w:spacing w:line="520" w:lineRule="exact"/>
        <w:ind w:firstLine="560" w:firstLineChars="200"/>
        <w:rPr>
          <w:rFonts w:hint="eastAsia" w:ascii="宋体" w:hAnsi="宋体"/>
          <w:color w:val="auto"/>
          <w:sz w:val="28"/>
          <w:szCs w:val="22"/>
        </w:rPr>
      </w:pPr>
      <w:r>
        <w:rPr>
          <w:rFonts w:hint="eastAsia" w:ascii="宋体" w:hAnsi="宋体"/>
          <w:color w:val="auto"/>
          <w:sz w:val="28"/>
          <w:szCs w:val="22"/>
        </w:rPr>
        <w:t>评估工作严格按照《地质灾害危险性评估规范》工作程序框图的程序进行（详见图2-</w:t>
      </w:r>
      <w:r>
        <w:rPr>
          <w:rFonts w:hint="eastAsia" w:ascii="宋体" w:hAnsi="宋体"/>
          <w:color w:val="auto"/>
          <w:sz w:val="28"/>
          <w:szCs w:val="22"/>
          <w:lang w:val="en-US" w:eastAsia="zh-CN"/>
        </w:rPr>
        <w:t>2</w:t>
      </w:r>
      <w:r>
        <w:rPr>
          <w:rFonts w:hint="eastAsia" w:ascii="宋体" w:hAnsi="宋体"/>
          <w:color w:val="auto"/>
          <w:sz w:val="28"/>
          <w:szCs w:val="22"/>
        </w:rPr>
        <w:t>）。</w:t>
      </w:r>
    </w:p>
    <w:p>
      <w:pPr>
        <w:spacing w:line="480" w:lineRule="auto"/>
        <w:jc w:val="center"/>
        <w:rPr>
          <w:rFonts w:hint="eastAsia" w:ascii="宋体" w:hAnsi="宋体" w:cs="宋体"/>
          <w:color w:val="auto"/>
          <w:sz w:val="24"/>
          <w:szCs w:val="24"/>
          <w:bdr w:val="single" w:color="auto" w:sz="4" w:space="0"/>
        </w:rPr>
      </w:pPr>
      <w:r>
        <w:rPr>
          <w:rFonts w:hint="eastAsia" w:ascii="宋体" w:hAnsi="宋体" w:cs="宋体"/>
          <w:color w:val="auto"/>
          <w:sz w:val="24"/>
          <w:szCs w:val="24"/>
          <w:bdr w:val="single" w:color="auto" w:sz="4" w:space="0"/>
        </w:rPr>
        <w:object>
          <v:shape id="_x0000_i1025" o:spt="75" type="#_x0000_t75" style="height:473.55pt;width:419.25pt;" o:ole="t" filled="f" stroked="f" coordsize="21600,21600">
            <v:path/>
            <v:fill on="f" focussize="0,0"/>
            <v:stroke on="f"/>
            <v:imagedata r:id="rId21" cropleft="13147f" croptop="5562f" cropright="45682f" cropbottom="24104f" o:title=""/>
            <o:lock v:ext="edit" grouping="f" rotation="f" text="f" aspectratio="t"/>
            <w10:wrap type="none"/>
            <w10:anchorlock/>
          </v:shape>
          <o:OLEObject Type="Embed" ProgID="Equation.3" ShapeID="_x0000_i1025" DrawAspect="Content" ObjectID="_1468075725" r:id="rId20">
            <o:LockedField>false</o:LockedField>
          </o:OLEObject>
        </w:object>
      </w:r>
    </w:p>
    <w:p>
      <w:pPr>
        <w:spacing w:line="520" w:lineRule="exact"/>
        <w:jc w:val="center"/>
        <w:rPr>
          <w:rFonts w:hint="eastAsia" w:ascii="宋体" w:hAnsi="宋体" w:cs="宋体"/>
          <w:b/>
          <w:bCs/>
          <w:color w:val="auto"/>
          <w:sz w:val="24"/>
          <w:szCs w:val="24"/>
        </w:rPr>
      </w:pPr>
      <w:r>
        <w:rPr>
          <w:rFonts w:hint="eastAsia" w:ascii="宋体" w:hAnsi="宋体" w:cs="宋体"/>
          <w:b/>
          <w:bCs/>
          <w:color w:val="auto"/>
          <w:sz w:val="24"/>
          <w:szCs w:val="24"/>
        </w:rPr>
        <w:t>图2-</w:t>
      </w:r>
      <w:r>
        <w:rPr>
          <w:rFonts w:hint="eastAsia" w:ascii="宋体" w:hAnsi="宋体" w:cs="宋体"/>
          <w:b/>
          <w:bCs/>
          <w:color w:val="auto"/>
          <w:sz w:val="24"/>
          <w:szCs w:val="24"/>
          <w:lang w:val="en-US" w:eastAsia="zh-CN"/>
        </w:rPr>
        <w:t>2</w:t>
      </w:r>
      <w:r>
        <w:rPr>
          <w:rFonts w:hint="eastAsia" w:ascii="宋体" w:hAnsi="宋体" w:cs="宋体"/>
          <w:b/>
          <w:bCs/>
          <w:color w:val="auto"/>
          <w:sz w:val="24"/>
          <w:szCs w:val="24"/>
        </w:rPr>
        <w:t xml:space="preserve">  地质灾害危险性评估工作程序图</w:t>
      </w:r>
    </w:p>
    <w:p>
      <w:pPr>
        <w:pStyle w:val="4"/>
        <w:spacing w:before="156" w:beforeLines="50" w:after="0" w:line="520" w:lineRule="exact"/>
        <w:rPr>
          <w:rFonts w:hint="eastAsia" w:ascii="宋体" w:hAnsi="宋体" w:eastAsia="宋体"/>
          <w:color w:val="auto"/>
          <w:sz w:val="30"/>
          <w:szCs w:val="30"/>
        </w:rPr>
      </w:pPr>
      <w:bookmarkStart w:id="58" w:name="_Toc16259236"/>
      <w:r>
        <w:rPr>
          <w:rFonts w:hint="eastAsia" w:ascii="宋体" w:hAnsi="宋体" w:eastAsia="宋体"/>
          <w:color w:val="auto"/>
          <w:sz w:val="30"/>
          <w:szCs w:val="30"/>
        </w:rPr>
        <w:t>2.4评估范围及级别的确定</w:t>
      </w:r>
      <w:bookmarkEnd w:id="56"/>
      <w:bookmarkEnd w:id="57"/>
      <w:bookmarkEnd w:id="58"/>
    </w:p>
    <w:p>
      <w:pPr>
        <w:spacing w:line="520" w:lineRule="exact"/>
        <w:ind w:firstLine="560" w:firstLineChars="200"/>
        <w:rPr>
          <w:rFonts w:hint="eastAsia" w:ascii="宋体" w:hAnsi="宋体"/>
          <w:color w:val="auto"/>
          <w:sz w:val="28"/>
          <w:szCs w:val="22"/>
        </w:rPr>
      </w:pPr>
      <w:r>
        <w:rPr>
          <w:rFonts w:hint="eastAsia" w:ascii="宋体" w:hAnsi="宋体"/>
          <w:color w:val="auto"/>
          <w:sz w:val="28"/>
          <w:szCs w:val="22"/>
        </w:rPr>
        <w:t>2.4.1评估范围的确定</w:t>
      </w:r>
    </w:p>
    <w:p>
      <w:pPr>
        <w:spacing w:line="520" w:lineRule="exact"/>
        <w:ind w:firstLine="560" w:firstLineChars="200"/>
        <w:jc w:val="left"/>
        <w:rPr>
          <w:rFonts w:hint="default" w:ascii="宋体" w:hAnsi="宋体" w:eastAsia="宋体" w:cs="宋体"/>
          <w:color w:val="auto"/>
          <w:spacing w:val="-4"/>
          <w:sz w:val="28"/>
          <w:szCs w:val="28"/>
          <w:lang w:val="en-US" w:eastAsia="zh-CN"/>
        </w:rPr>
      </w:pPr>
      <w:r>
        <w:rPr>
          <w:rFonts w:hint="eastAsia" w:ascii="宋体" w:hAnsi="宋体"/>
          <w:color w:val="auto"/>
          <w:sz w:val="28"/>
          <w:szCs w:val="28"/>
          <w:lang w:val="en-US" w:eastAsia="zh-CN"/>
        </w:rPr>
        <w:t>评估区位于遂宁市中国西部现代物流港范围内</w:t>
      </w:r>
      <w:r>
        <w:rPr>
          <w:rFonts w:hint="eastAsia" w:ascii="宋体" w:hAnsi="宋体"/>
          <w:color w:val="auto"/>
          <w:sz w:val="28"/>
          <w:szCs w:val="28"/>
        </w:rPr>
        <w:t>，</w:t>
      </w:r>
      <w:r>
        <w:rPr>
          <w:rFonts w:hint="eastAsia" w:ascii="宋体" w:hAnsi="宋体"/>
          <w:color w:val="auto"/>
          <w:sz w:val="28"/>
          <w:szCs w:val="28"/>
          <w:lang w:val="en-US" w:eastAsia="zh-CN"/>
        </w:rPr>
        <w:t>总用地面积约351761㎡（约527.69亩）。</w:t>
      </w:r>
      <w:r>
        <w:rPr>
          <w:rFonts w:hint="eastAsia"/>
          <w:color w:val="auto"/>
          <w:sz w:val="28"/>
          <w:szCs w:val="28"/>
        </w:rPr>
        <w:t>评估区地形属于四川盆地山地缓丘陵～中丘地貌，评估区内坡度变化较</w:t>
      </w:r>
      <w:r>
        <w:rPr>
          <w:rFonts w:hint="eastAsia"/>
          <w:color w:val="auto"/>
          <w:sz w:val="28"/>
          <w:szCs w:val="28"/>
          <w:lang w:val="en-US" w:eastAsia="zh-CN"/>
        </w:rPr>
        <w:t>小</w:t>
      </w:r>
      <w:r>
        <w:rPr>
          <w:rFonts w:hint="eastAsia" w:ascii="宋体" w:hAnsi="宋体"/>
          <w:color w:val="auto"/>
          <w:sz w:val="28"/>
          <w:szCs w:val="28"/>
        </w:rPr>
        <w:t>，缓丘平缓地区，坡度在2～8°,中丘地区靠斜坡一带，坡度在25～40°之间。调查发</w:t>
      </w:r>
      <w:r>
        <w:rPr>
          <w:rFonts w:hint="eastAsia"/>
          <w:color w:val="auto"/>
          <w:sz w:val="28"/>
          <w:szCs w:val="28"/>
        </w:rPr>
        <w:t>现现状下未发育</w:t>
      </w:r>
      <w:r>
        <w:rPr>
          <w:rFonts w:hint="eastAsia" w:ascii="宋体" w:hAnsi="宋体"/>
          <w:color w:val="auto"/>
          <w:sz w:val="28"/>
          <w:szCs w:val="28"/>
        </w:rPr>
        <w:t>滑坡、崩塌、泥石流、地面塌陷等地质灾害。综合考虑工程区的规模、影响范围、总体布局以及对周围地质环境扰动程度、可能引发的地质灾害（不良工程地质问题）等，确定评估范围由征地边界适当外延20～</w:t>
      </w:r>
      <w:r>
        <w:rPr>
          <w:rFonts w:hint="eastAsia" w:ascii="宋体" w:hAnsi="宋体"/>
          <w:color w:val="auto"/>
          <w:sz w:val="28"/>
          <w:szCs w:val="28"/>
          <w:lang w:val="en-US" w:eastAsia="zh-CN"/>
        </w:rPr>
        <w:t>50</w:t>
      </w:r>
      <w:r>
        <w:rPr>
          <w:rFonts w:hint="eastAsia" w:ascii="宋体" w:hAnsi="宋体"/>
          <w:color w:val="auto"/>
          <w:sz w:val="28"/>
          <w:szCs w:val="28"/>
        </w:rPr>
        <w:t>m圈定评估区</w:t>
      </w:r>
      <w:r>
        <w:rPr>
          <w:rFonts w:hint="eastAsia" w:ascii="宋体" w:hAnsi="宋体"/>
          <w:color w:val="auto"/>
          <w:sz w:val="28"/>
        </w:rPr>
        <w:t>范围</w:t>
      </w:r>
      <w:r>
        <w:rPr>
          <w:rFonts w:hint="eastAsia" w:ascii="宋体" w:hAnsi="宋体"/>
          <w:color w:val="auto"/>
          <w:sz w:val="28"/>
          <w:szCs w:val="28"/>
        </w:rPr>
        <w:t>，</w:t>
      </w:r>
      <w:r>
        <w:rPr>
          <w:rFonts w:hint="eastAsia" w:ascii="宋体" w:hAnsi="宋体" w:cs="宋体"/>
          <w:color w:val="auto"/>
          <w:sz w:val="28"/>
          <w:szCs w:val="28"/>
        </w:rPr>
        <w:t>上至次级分水岭，下至沟谷底部，如无分水岭或沟谷，则范围划分至次级平台部位。本次评估面积约</w:t>
      </w:r>
      <w:r>
        <w:rPr>
          <w:rFonts w:hint="eastAsia" w:ascii="宋体" w:hAnsi="宋体" w:cs="宋体"/>
          <w:color w:val="auto"/>
          <w:sz w:val="28"/>
          <w:szCs w:val="28"/>
          <w:lang w:val="en-US" w:eastAsia="zh-CN"/>
        </w:rPr>
        <w:t>0.527km</w:t>
      </w:r>
      <w:r>
        <w:rPr>
          <w:rFonts w:hint="eastAsia" w:ascii="宋体" w:hAnsi="宋体" w:cs="宋体"/>
          <w:color w:val="auto"/>
          <w:sz w:val="28"/>
          <w:szCs w:val="28"/>
          <w:vertAlign w:val="superscript"/>
          <w:lang w:val="en-US" w:eastAsia="zh-CN"/>
        </w:rPr>
        <w:t>2</w:t>
      </w:r>
      <w:r>
        <w:rPr>
          <w:rFonts w:hint="eastAsia" w:ascii="宋体" w:hAnsi="宋体"/>
          <w:color w:val="auto"/>
          <w:sz w:val="28"/>
          <w:szCs w:val="28"/>
        </w:rPr>
        <w:t>（约合</w:t>
      </w:r>
      <w:r>
        <w:rPr>
          <w:rFonts w:hint="eastAsia" w:ascii="宋体" w:hAnsi="宋体"/>
          <w:color w:val="auto"/>
          <w:sz w:val="28"/>
          <w:szCs w:val="28"/>
          <w:lang w:val="en-US" w:eastAsia="zh-CN"/>
        </w:rPr>
        <w:t>790.81亩</w:t>
      </w:r>
      <w:r>
        <w:rPr>
          <w:rFonts w:hint="eastAsia" w:ascii="宋体" w:hAnsi="宋体"/>
          <w:color w:val="auto"/>
          <w:sz w:val="28"/>
          <w:szCs w:val="28"/>
        </w:rPr>
        <w:t>）</w:t>
      </w:r>
      <w:r>
        <w:rPr>
          <w:rFonts w:hint="eastAsia" w:ascii="宋体" w:hAnsi="宋体" w:cs="宋体"/>
          <w:color w:val="auto"/>
          <w:sz w:val="28"/>
          <w:szCs w:val="28"/>
        </w:rPr>
        <w:t>。</w:t>
      </w:r>
      <w:r>
        <w:rPr>
          <w:rFonts w:hint="eastAsia" w:ascii="宋体" w:hAnsi="宋体" w:cs="宋体"/>
          <w:color w:val="auto"/>
          <w:sz w:val="28"/>
          <w:szCs w:val="28"/>
          <w:lang w:val="en-US" w:eastAsia="zh-CN"/>
        </w:rPr>
        <w:t>本次评估使用的平面图采用的是大地2000坐标系，高程采用的黄海高程系统。</w:t>
      </w:r>
    </w:p>
    <w:p>
      <w:pPr>
        <w:spacing w:line="520" w:lineRule="exact"/>
        <w:ind w:firstLine="560" w:firstLineChars="200"/>
        <w:rPr>
          <w:rFonts w:hint="eastAsia" w:ascii="宋体" w:hAnsi="宋体"/>
          <w:color w:val="auto"/>
          <w:sz w:val="28"/>
          <w:szCs w:val="28"/>
        </w:rPr>
      </w:pPr>
      <w:r>
        <w:rPr>
          <w:rFonts w:ascii="宋体" w:hAnsi="宋体"/>
          <w:color w:val="auto"/>
          <w:sz w:val="28"/>
          <w:szCs w:val="28"/>
        </w:rPr>
        <w:t>2.4.2</w:t>
      </w:r>
      <w:r>
        <w:rPr>
          <w:rFonts w:hint="eastAsia" w:ascii="宋体" w:hAnsi="宋体"/>
          <w:color w:val="auto"/>
          <w:sz w:val="28"/>
          <w:szCs w:val="28"/>
        </w:rPr>
        <w:t>评估级别的确定</w:t>
      </w:r>
    </w:p>
    <w:p>
      <w:pPr>
        <w:spacing w:line="520" w:lineRule="exact"/>
        <w:ind w:firstLine="560" w:firstLineChars="200"/>
        <w:jc w:val="left"/>
        <w:rPr>
          <w:rFonts w:hint="eastAsia" w:ascii="宋体" w:hAnsi="宋体" w:cs="宋体"/>
          <w:color w:val="auto"/>
          <w:sz w:val="28"/>
          <w:szCs w:val="28"/>
        </w:rPr>
      </w:pPr>
      <w:bookmarkStart w:id="59" w:name="_Toc527519165"/>
      <w:bookmarkStart w:id="60" w:name="_Toc229754246"/>
      <w:bookmarkStart w:id="61" w:name="_Toc229153514"/>
      <w:bookmarkStart w:id="62" w:name="_Toc229497587"/>
      <w:r>
        <w:rPr>
          <w:rFonts w:hint="eastAsia" w:ascii="宋体" w:hAnsi="宋体" w:cs="宋体"/>
          <w:color w:val="auto"/>
          <w:sz w:val="28"/>
          <w:szCs w:val="28"/>
        </w:rPr>
        <w:t>根据《地质灾害危险性评估规范》（DZ/TO286-2015）的相关规定，评估级别的确定是在经过调查确定地质环境复杂程度与建设项目重要性的基础上进行划分的。本次各评估区地质环境条件复杂程度的划分基于以下两个方面：</w:t>
      </w:r>
    </w:p>
    <w:p>
      <w:pPr>
        <w:spacing w:line="520" w:lineRule="exact"/>
        <w:ind w:firstLine="560" w:firstLineChars="200"/>
        <w:jc w:val="left"/>
        <w:rPr>
          <w:rFonts w:hint="eastAsia" w:ascii="宋体" w:hAnsi="宋体" w:cs="宋体"/>
          <w:color w:val="auto"/>
          <w:sz w:val="28"/>
          <w:szCs w:val="28"/>
        </w:rPr>
      </w:pPr>
      <w:bookmarkStart w:id="63" w:name="_Toc11751"/>
      <w:r>
        <w:rPr>
          <w:rFonts w:hint="eastAsia" w:ascii="宋体" w:hAnsi="宋体" w:cs="宋体"/>
          <w:color w:val="auto"/>
          <w:sz w:val="28"/>
          <w:szCs w:val="28"/>
        </w:rPr>
        <w:t>1、地质环境条件复杂程度</w:t>
      </w:r>
      <w:bookmarkEnd w:id="63"/>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经现场调查和收集分析有关区域地质资料，评估区现状地质灾害一般不发育，</w:t>
      </w:r>
      <w:r>
        <w:rPr>
          <w:rFonts w:hint="eastAsia" w:ascii="宋体" w:hAnsi="宋体" w:cs="宋体"/>
          <w:color w:val="auto"/>
          <w:sz w:val="28"/>
          <w:szCs w:val="28"/>
          <w:lang w:val="en-US" w:eastAsia="zh-CN"/>
        </w:rPr>
        <w:t>地形地貌复杂</w:t>
      </w:r>
      <w:r>
        <w:rPr>
          <w:rFonts w:hint="eastAsia" w:ascii="宋体" w:hAnsi="宋体" w:cs="宋体"/>
          <w:color w:val="auto"/>
          <w:sz w:val="28"/>
          <w:szCs w:val="28"/>
        </w:rPr>
        <w:t>，地质构造背景简单，岩性岩相单一，岩土体工程地质性质良好，工程地质、水文地质条件</w:t>
      </w:r>
      <w:r>
        <w:rPr>
          <w:rFonts w:hint="eastAsia" w:ascii="宋体" w:hAnsi="宋体" w:cs="宋体"/>
          <w:color w:val="auto"/>
          <w:sz w:val="28"/>
          <w:szCs w:val="28"/>
          <w:lang w:val="en-US" w:eastAsia="zh-CN"/>
        </w:rPr>
        <w:t>较差</w:t>
      </w:r>
      <w:r>
        <w:rPr>
          <w:rFonts w:hint="eastAsia" w:ascii="宋体" w:hAnsi="宋体" w:cs="宋体"/>
          <w:color w:val="auto"/>
          <w:sz w:val="28"/>
          <w:szCs w:val="28"/>
        </w:rPr>
        <w:t>，评估区破坏地质环境的人类工程工程活动一般。本评估区地质环境复杂程度属于“</w:t>
      </w:r>
      <w:r>
        <w:rPr>
          <w:rFonts w:hint="eastAsia" w:ascii="宋体" w:hAnsi="宋体" w:cs="宋体"/>
          <w:color w:val="auto"/>
          <w:sz w:val="28"/>
          <w:szCs w:val="28"/>
          <w:lang w:val="en-US" w:eastAsia="zh-CN"/>
        </w:rPr>
        <w:t>中等复杂</w:t>
      </w:r>
      <w:r>
        <w:rPr>
          <w:rFonts w:hint="eastAsia" w:ascii="宋体" w:hAnsi="宋体" w:cs="宋体"/>
          <w:color w:val="auto"/>
          <w:sz w:val="28"/>
          <w:szCs w:val="28"/>
        </w:rPr>
        <w:t>”类型（见表2-</w:t>
      </w:r>
      <w:r>
        <w:rPr>
          <w:rFonts w:hint="eastAsia" w:ascii="宋体" w:hAnsi="宋体" w:cs="宋体"/>
          <w:color w:val="auto"/>
          <w:sz w:val="28"/>
          <w:szCs w:val="28"/>
          <w:lang w:val="en-US" w:eastAsia="zh-CN"/>
        </w:rPr>
        <w:t>2</w:t>
      </w:r>
      <w:r>
        <w:rPr>
          <w:rFonts w:hint="eastAsia" w:ascii="宋体" w:hAnsi="宋体" w:cs="宋体"/>
          <w:color w:val="auto"/>
          <w:sz w:val="28"/>
          <w:szCs w:val="28"/>
        </w:rPr>
        <w:t>）。</w:t>
      </w:r>
    </w:p>
    <w:p>
      <w:pPr>
        <w:spacing w:line="520" w:lineRule="exact"/>
        <w:jc w:val="center"/>
        <w:rPr>
          <w:rFonts w:hint="eastAsia" w:ascii="宋体" w:hAnsi="宋体" w:cs="宋体"/>
          <w:b/>
          <w:bCs/>
          <w:color w:val="auto"/>
          <w:sz w:val="24"/>
          <w:szCs w:val="24"/>
        </w:rPr>
      </w:pPr>
    </w:p>
    <w:p>
      <w:pPr>
        <w:spacing w:line="520" w:lineRule="exact"/>
        <w:jc w:val="center"/>
        <w:rPr>
          <w:rFonts w:hint="eastAsia" w:ascii="宋体" w:hAnsi="宋体" w:cs="宋体"/>
          <w:b/>
          <w:bCs/>
          <w:color w:val="auto"/>
          <w:sz w:val="24"/>
          <w:szCs w:val="24"/>
        </w:rPr>
      </w:pPr>
    </w:p>
    <w:p>
      <w:pPr>
        <w:spacing w:line="520" w:lineRule="exact"/>
        <w:jc w:val="center"/>
        <w:rPr>
          <w:rFonts w:hint="eastAsia" w:ascii="宋体" w:hAnsi="宋体" w:cs="宋体"/>
          <w:b/>
          <w:bCs/>
          <w:color w:val="auto"/>
          <w:sz w:val="24"/>
          <w:szCs w:val="24"/>
        </w:rPr>
      </w:pPr>
    </w:p>
    <w:p>
      <w:pPr>
        <w:spacing w:line="520" w:lineRule="exact"/>
        <w:jc w:val="center"/>
        <w:rPr>
          <w:rFonts w:hint="eastAsia" w:ascii="宋体" w:hAnsi="宋体" w:cs="宋体"/>
          <w:b/>
          <w:bCs/>
          <w:color w:val="auto"/>
          <w:sz w:val="24"/>
          <w:szCs w:val="24"/>
        </w:rPr>
      </w:pPr>
    </w:p>
    <w:p>
      <w:pPr>
        <w:spacing w:line="520" w:lineRule="exact"/>
        <w:jc w:val="center"/>
        <w:rPr>
          <w:rFonts w:hint="eastAsia" w:ascii="宋体" w:hAnsi="宋体" w:cs="宋体"/>
          <w:b/>
          <w:bCs/>
          <w:color w:val="auto"/>
          <w:sz w:val="24"/>
          <w:szCs w:val="24"/>
        </w:rPr>
      </w:pPr>
    </w:p>
    <w:p>
      <w:pPr>
        <w:spacing w:line="520" w:lineRule="exact"/>
        <w:jc w:val="center"/>
        <w:rPr>
          <w:rFonts w:hint="eastAsia" w:ascii="宋体" w:hAnsi="宋体" w:cs="宋体"/>
          <w:b/>
          <w:bCs/>
          <w:color w:val="auto"/>
          <w:sz w:val="24"/>
          <w:szCs w:val="24"/>
        </w:rPr>
      </w:pPr>
    </w:p>
    <w:p>
      <w:pPr>
        <w:spacing w:line="520" w:lineRule="exact"/>
        <w:jc w:val="center"/>
        <w:rPr>
          <w:rFonts w:hint="eastAsia" w:ascii="宋体" w:hAnsi="宋体" w:cs="宋体"/>
          <w:b/>
          <w:bCs/>
          <w:color w:val="auto"/>
          <w:sz w:val="24"/>
          <w:szCs w:val="24"/>
        </w:rPr>
      </w:pPr>
    </w:p>
    <w:p>
      <w:pPr>
        <w:spacing w:line="520" w:lineRule="exact"/>
        <w:jc w:val="center"/>
        <w:rPr>
          <w:rFonts w:hint="eastAsia" w:ascii="宋体" w:hAnsi="宋体" w:cs="宋体"/>
          <w:b/>
          <w:bCs/>
          <w:color w:val="auto"/>
          <w:sz w:val="24"/>
          <w:szCs w:val="24"/>
        </w:rPr>
      </w:pPr>
    </w:p>
    <w:p>
      <w:pPr>
        <w:spacing w:line="520" w:lineRule="exact"/>
        <w:jc w:val="center"/>
        <w:rPr>
          <w:rFonts w:hint="eastAsia" w:ascii="宋体" w:hAnsi="宋体" w:cs="宋体"/>
          <w:b/>
          <w:bCs/>
          <w:color w:val="auto"/>
          <w:sz w:val="24"/>
          <w:szCs w:val="24"/>
        </w:rPr>
      </w:pPr>
    </w:p>
    <w:p>
      <w:pPr>
        <w:spacing w:line="520" w:lineRule="exact"/>
        <w:jc w:val="center"/>
        <w:rPr>
          <w:rFonts w:hint="eastAsia" w:ascii="宋体" w:hAnsi="宋体" w:cs="宋体"/>
          <w:b/>
          <w:bCs/>
          <w:color w:val="auto"/>
          <w:sz w:val="24"/>
          <w:szCs w:val="24"/>
        </w:rPr>
      </w:pPr>
      <w:r>
        <w:rPr>
          <w:rFonts w:hint="eastAsia" w:ascii="宋体" w:hAnsi="宋体" w:cs="宋体"/>
          <w:b/>
          <w:bCs/>
          <w:color w:val="auto"/>
          <w:sz w:val="24"/>
          <w:szCs w:val="24"/>
        </w:rPr>
        <w:t>表2-</w:t>
      </w:r>
      <w:r>
        <w:rPr>
          <w:rFonts w:hint="eastAsia" w:ascii="宋体" w:hAnsi="宋体" w:cs="宋体"/>
          <w:b/>
          <w:bCs/>
          <w:color w:val="auto"/>
          <w:sz w:val="24"/>
          <w:szCs w:val="24"/>
          <w:lang w:val="en-US" w:eastAsia="zh-CN"/>
        </w:rPr>
        <w:t>2</w:t>
      </w:r>
      <w:r>
        <w:rPr>
          <w:rFonts w:hint="eastAsia" w:ascii="宋体" w:hAnsi="宋体" w:cs="宋体"/>
          <w:b/>
          <w:bCs/>
          <w:color w:val="auto"/>
          <w:sz w:val="24"/>
          <w:szCs w:val="24"/>
        </w:rPr>
        <w:t xml:space="preserve">    地质环境条件复杂程度分类表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548"/>
        <w:gridCol w:w="2603"/>
        <w:gridCol w:w="2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blHeader/>
          <w:jc w:val="center"/>
        </w:trPr>
        <w:tc>
          <w:tcPr>
            <w:tcW w:w="1319" w:type="dxa"/>
            <w:vMerge w:val="restart"/>
            <w:noWrap w:val="0"/>
            <w:vAlign w:val="center"/>
          </w:tcPr>
          <w:p>
            <w:pPr>
              <w:spacing w:line="240" w:lineRule="exact"/>
              <w:jc w:val="center"/>
              <w:rPr>
                <w:rFonts w:hint="eastAsia" w:ascii="宋体" w:hAnsi="宋体"/>
                <w:color w:val="auto"/>
                <w:sz w:val="24"/>
              </w:rPr>
            </w:pPr>
            <w:r>
              <w:rPr>
                <w:rFonts w:hint="eastAsia" w:ascii="宋体" w:hAnsi="宋体"/>
                <w:color w:val="auto"/>
                <w:sz w:val="24"/>
              </w:rPr>
              <w:t>条件</w:t>
            </w:r>
          </w:p>
        </w:tc>
        <w:tc>
          <w:tcPr>
            <w:tcW w:w="7712" w:type="dxa"/>
            <w:gridSpan w:val="3"/>
            <w:noWrap w:val="0"/>
            <w:vAlign w:val="center"/>
          </w:tcPr>
          <w:p>
            <w:pPr>
              <w:spacing w:line="240" w:lineRule="exact"/>
              <w:jc w:val="center"/>
              <w:rPr>
                <w:rFonts w:hint="eastAsia" w:ascii="宋体" w:hAnsi="宋体"/>
                <w:color w:val="auto"/>
                <w:sz w:val="24"/>
              </w:rPr>
            </w:pPr>
            <w:r>
              <w:rPr>
                <w:rFonts w:hint="eastAsia" w:ascii="宋体" w:hAnsi="宋体"/>
                <w:color w:val="auto"/>
                <w:sz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1319" w:type="dxa"/>
            <w:vMerge w:val="continue"/>
            <w:noWrap w:val="0"/>
            <w:vAlign w:val="center"/>
          </w:tcPr>
          <w:p>
            <w:pPr>
              <w:spacing w:line="240" w:lineRule="exact"/>
              <w:jc w:val="center"/>
              <w:rPr>
                <w:rFonts w:hint="eastAsia" w:ascii="宋体" w:hAnsi="宋体"/>
                <w:color w:val="auto"/>
                <w:sz w:val="24"/>
              </w:rPr>
            </w:pPr>
          </w:p>
        </w:tc>
        <w:tc>
          <w:tcPr>
            <w:tcW w:w="2548" w:type="dxa"/>
            <w:noWrap w:val="0"/>
            <w:vAlign w:val="center"/>
          </w:tcPr>
          <w:p>
            <w:pPr>
              <w:spacing w:line="240" w:lineRule="exact"/>
              <w:jc w:val="center"/>
              <w:rPr>
                <w:rFonts w:hint="eastAsia" w:ascii="宋体" w:hAnsi="宋体"/>
                <w:color w:val="auto"/>
                <w:sz w:val="24"/>
              </w:rPr>
            </w:pPr>
            <w:r>
              <w:rPr>
                <w:rFonts w:hint="eastAsia" w:ascii="宋体" w:hAnsi="宋体"/>
                <w:color w:val="auto"/>
                <w:sz w:val="24"/>
              </w:rPr>
              <w:t>复    杂</w:t>
            </w:r>
          </w:p>
        </w:tc>
        <w:tc>
          <w:tcPr>
            <w:tcW w:w="2603" w:type="dxa"/>
            <w:noWrap w:val="0"/>
            <w:vAlign w:val="center"/>
          </w:tcPr>
          <w:p>
            <w:pPr>
              <w:spacing w:line="240" w:lineRule="exact"/>
              <w:jc w:val="center"/>
              <w:rPr>
                <w:rFonts w:hint="eastAsia" w:ascii="宋体" w:hAnsi="宋体"/>
                <w:color w:val="auto"/>
                <w:sz w:val="24"/>
              </w:rPr>
            </w:pPr>
            <w:r>
              <w:rPr>
                <w:rFonts w:hint="eastAsia" w:ascii="宋体" w:hAnsi="宋体"/>
                <w:color w:val="auto"/>
                <w:sz w:val="24"/>
              </w:rPr>
              <w:t>中    等</w:t>
            </w:r>
            <w:r>
              <w:rPr>
                <w:rFonts w:hint="eastAsia" w:ascii="宋体" w:hAnsi="宋体"/>
                <w:color w:val="auto"/>
                <w:sz w:val="24"/>
                <w:szCs w:val="22"/>
              </w:rPr>
              <w:t>(√)</w:t>
            </w:r>
          </w:p>
        </w:tc>
        <w:tc>
          <w:tcPr>
            <w:tcW w:w="2561" w:type="dxa"/>
            <w:noWrap w:val="0"/>
            <w:vAlign w:val="center"/>
          </w:tcPr>
          <w:p>
            <w:pPr>
              <w:spacing w:line="240" w:lineRule="exact"/>
              <w:jc w:val="center"/>
              <w:rPr>
                <w:rFonts w:hint="eastAsia" w:ascii="宋体" w:hAnsi="宋体"/>
                <w:color w:val="auto"/>
                <w:sz w:val="24"/>
              </w:rPr>
            </w:pPr>
            <w:r>
              <w:rPr>
                <w:rFonts w:hint="eastAsia" w:ascii="宋体" w:hAnsi="宋体"/>
                <w:color w:val="auto"/>
                <w:sz w:val="24"/>
              </w:rPr>
              <w:t>简    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blHeader/>
          <w:jc w:val="center"/>
        </w:trPr>
        <w:tc>
          <w:tcPr>
            <w:tcW w:w="1319" w:type="dxa"/>
            <w:noWrap w:val="0"/>
            <w:vAlign w:val="center"/>
          </w:tcPr>
          <w:p>
            <w:pPr>
              <w:spacing w:line="240" w:lineRule="exact"/>
              <w:jc w:val="center"/>
              <w:rPr>
                <w:rFonts w:ascii="宋体" w:hAnsi="宋体"/>
                <w:color w:val="auto"/>
                <w:sz w:val="24"/>
              </w:rPr>
            </w:pPr>
            <w:r>
              <w:rPr>
                <w:rFonts w:hint="eastAsia" w:ascii="宋体" w:hAnsi="宋体"/>
                <w:color w:val="auto"/>
                <w:sz w:val="24"/>
              </w:rPr>
              <w:t>区域地质背景</w:t>
            </w:r>
          </w:p>
        </w:tc>
        <w:tc>
          <w:tcPr>
            <w:tcW w:w="2548" w:type="dxa"/>
            <w:noWrap w:val="0"/>
            <w:vAlign w:val="center"/>
          </w:tcPr>
          <w:p>
            <w:pPr>
              <w:spacing w:line="240" w:lineRule="exact"/>
              <w:rPr>
                <w:rFonts w:ascii="宋体" w:hAnsi="宋体"/>
                <w:color w:val="auto"/>
                <w:sz w:val="24"/>
              </w:rPr>
            </w:pPr>
            <w:r>
              <w:rPr>
                <w:rFonts w:hint="eastAsia" w:ascii="宋体" w:hAnsi="宋体"/>
                <w:color w:val="auto"/>
                <w:sz w:val="24"/>
              </w:rPr>
              <w:t>区域地质构造条件复杂，建设场地有全新世活动断裂，地震基本烈度大于Ⅷ度，地震动峰值加速度大于0.20g</w:t>
            </w:r>
          </w:p>
        </w:tc>
        <w:tc>
          <w:tcPr>
            <w:tcW w:w="2603" w:type="dxa"/>
            <w:noWrap w:val="0"/>
            <w:vAlign w:val="center"/>
          </w:tcPr>
          <w:p>
            <w:pPr>
              <w:spacing w:line="240" w:lineRule="exact"/>
              <w:rPr>
                <w:rFonts w:ascii="宋体" w:hAnsi="宋体"/>
                <w:color w:val="auto"/>
                <w:sz w:val="24"/>
              </w:rPr>
            </w:pPr>
            <w:r>
              <w:rPr>
                <w:rFonts w:hint="eastAsia" w:ascii="宋体" w:hAnsi="宋体"/>
                <w:color w:val="auto"/>
                <w:sz w:val="24"/>
              </w:rPr>
              <w:t>区域地质构造条件复杂，建设场地附近有全新世活动断裂，地震级基本烈度Ⅶ度至Ⅷ度，地震动峰值加速度0.10g～0.20g</w:t>
            </w:r>
          </w:p>
        </w:tc>
        <w:tc>
          <w:tcPr>
            <w:tcW w:w="2561" w:type="dxa"/>
            <w:noWrap w:val="0"/>
            <w:vAlign w:val="center"/>
          </w:tcPr>
          <w:p>
            <w:pPr>
              <w:spacing w:line="240" w:lineRule="exact"/>
              <w:rPr>
                <w:rFonts w:ascii="宋体" w:hAnsi="宋体"/>
                <w:color w:val="auto"/>
                <w:sz w:val="24"/>
              </w:rPr>
            </w:pPr>
            <w:r>
              <w:rPr>
                <w:rFonts w:hint="eastAsia" w:ascii="宋体" w:hAnsi="宋体"/>
                <w:color w:val="auto"/>
                <w:sz w:val="24"/>
              </w:rPr>
              <w:t>区域地质构造简单，建设场地附近全无全新世活动断裂，地震基本烈度小于或等于Ⅵ度，地震动峰值加速度小于0.10g</w:t>
            </w:r>
            <w:r>
              <w:rPr>
                <w:rFonts w:hint="eastAsia" w:ascii="宋体" w:hAnsi="宋体"/>
                <w:color w:val="auto"/>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19" w:type="dxa"/>
            <w:noWrap w:val="0"/>
            <w:vAlign w:val="center"/>
          </w:tcPr>
          <w:p>
            <w:pPr>
              <w:jc w:val="center"/>
              <w:rPr>
                <w:rFonts w:hint="eastAsia"/>
                <w:color w:val="auto"/>
                <w:sz w:val="24"/>
              </w:rPr>
            </w:pPr>
            <w:r>
              <w:rPr>
                <w:rFonts w:hint="eastAsia"/>
                <w:color w:val="auto"/>
                <w:sz w:val="24"/>
              </w:rPr>
              <w:t>地形地貌</w:t>
            </w:r>
          </w:p>
        </w:tc>
        <w:tc>
          <w:tcPr>
            <w:tcW w:w="2548" w:type="dxa"/>
            <w:noWrap w:val="0"/>
            <w:vAlign w:val="center"/>
          </w:tcPr>
          <w:p>
            <w:pPr>
              <w:rPr>
                <w:rFonts w:ascii="宋体" w:hAnsi="宋体"/>
                <w:color w:val="auto"/>
                <w:sz w:val="24"/>
              </w:rPr>
            </w:pPr>
            <w:r>
              <w:rPr>
                <w:rFonts w:hint="eastAsia"/>
                <w:color w:val="auto"/>
                <w:sz w:val="24"/>
              </w:rPr>
              <w:t>地形复杂，相对高差大于200m，地面坡度以大于25°为主，地貌类型多样</w:t>
            </w:r>
          </w:p>
        </w:tc>
        <w:tc>
          <w:tcPr>
            <w:tcW w:w="2603" w:type="dxa"/>
            <w:noWrap w:val="0"/>
            <w:vAlign w:val="center"/>
          </w:tcPr>
          <w:p>
            <w:pPr>
              <w:rPr>
                <w:rFonts w:ascii="宋体" w:hAnsi="宋体"/>
                <w:color w:val="auto"/>
                <w:sz w:val="24"/>
              </w:rPr>
            </w:pPr>
            <w:r>
              <w:rPr>
                <w:rFonts w:hint="eastAsia"/>
                <w:color w:val="auto"/>
                <w:sz w:val="24"/>
              </w:rPr>
              <w:t>地形较简单，相对高差50m～200m，地面坡度以8°～25°为主，地貌类型较单一</w:t>
            </w:r>
            <w:r>
              <w:rPr>
                <w:rFonts w:hint="eastAsia" w:ascii="宋体" w:hAnsi="宋体"/>
                <w:color w:val="auto"/>
                <w:sz w:val="24"/>
                <w:szCs w:val="22"/>
              </w:rPr>
              <w:t>(√)</w:t>
            </w:r>
          </w:p>
        </w:tc>
        <w:tc>
          <w:tcPr>
            <w:tcW w:w="2561" w:type="dxa"/>
            <w:noWrap w:val="0"/>
            <w:vAlign w:val="center"/>
          </w:tcPr>
          <w:p>
            <w:pPr>
              <w:rPr>
                <w:rFonts w:ascii="宋体" w:hAnsi="宋体"/>
                <w:color w:val="auto"/>
                <w:sz w:val="24"/>
              </w:rPr>
            </w:pPr>
            <w:r>
              <w:rPr>
                <w:rFonts w:hint="eastAsia"/>
                <w:color w:val="auto"/>
                <w:sz w:val="24"/>
              </w:rPr>
              <w:t>地形简单，相对高差小于50m，地面坡度小于8°，地貌类型单一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19" w:type="dxa"/>
            <w:noWrap w:val="0"/>
            <w:vAlign w:val="center"/>
          </w:tcPr>
          <w:p>
            <w:pPr>
              <w:jc w:val="center"/>
              <w:rPr>
                <w:color w:val="auto"/>
                <w:sz w:val="24"/>
              </w:rPr>
            </w:pPr>
            <w:r>
              <w:rPr>
                <w:rFonts w:hint="eastAsia"/>
                <w:color w:val="auto"/>
                <w:sz w:val="24"/>
              </w:rPr>
              <w:t>地层岩性和岩土工程地质性质</w:t>
            </w:r>
          </w:p>
        </w:tc>
        <w:tc>
          <w:tcPr>
            <w:tcW w:w="2548" w:type="dxa"/>
            <w:noWrap w:val="0"/>
            <w:vAlign w:val="center"/>
          </w:tcPr>
          <w:p>
            <w:pPr>
              <w:rPr>
                <w:rFonts w:ascii="宋体" w:hAnsi="宋体"/>
                <w:color w:val="auto"/>
                <w:sz w:val="24"/>
              </w:rPr>
            </w:pPr>
            <w:r>
              <w:rPr>
                <w:rFonts w:hint="eastAsia"/>
                <w:color w:val="auto"/>
                <w:sz w:val="24"/>
              </w:rPr>
              <w:t>岩性岩相复杂多样，岩土体结构复杂，工程地质性质差</w:t>
            </w:r>
          </w:p>
        </w:tc>
        <w:tc>
          <w:tcPr>
            <w:tcW w:w="2603" w:type="dxa"/>
            <w:noWrap w:val="0"/>
            <w:vAlign w:val="center"/>
          </w:tcPr>
          <w:p>
            <w:pPr>
              <w:rPr>
                <w:rFonts w:ascii="宋体" w:hAnsi="宋体"/>
                <w:color w:val="auto"/>
                <w:sz w:val="24"/>
              </w:rPr>
            </w:pPr>
            <w:r>
              <w:rPr>
                <w:rFonts w:hint="eastAsia"/>
                <w:color w:val="auto"/>
                <w:sz w:val="24"/>
              </w:rPr>
              <w:t>岩性岩相变化较大，岩土体结构较复杂，工程地质性质较差</w:t>
            </w:r>
          </w:p>
        </w:tc>
        <w:tc>
          <w:tcPr>
            <w:tcW w:w="2561" w:type="dxa"/>
            <w:noWrap w:val="0"/>
            <w:vAlign w:val="center"/>
          </w:tcPr>
          <w:p>
            <w:pPr>
              <w:rPr>
                <w:rFonts w:hint="eastAsia" w:ascii="宋体" w:hAnsi="宋体"/>
                <w:color w:val="auto"/>
                <w:sz w:val="24"/>
              </w:rPr>
            </w:pPr>
            <w:r>
              <w:rPr>
                <w:rFonts w:hint="eastAsia"/>
                <w:color w:val="auto"/>
                <w:sz w:val="24"/>
              </w:rPr>
              <w:t>岩性岩相变化小，岩土体结构较简单，工程地质性质良好</w:t>
            </w:r>
            <w:r>
              <w:rPr>
                <w:rFonts w:hint="eastAsia" w:ascii="宋体" w:hAnsi="宋体"/>
                <w:color w:val="auto"/>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19" w:type="dxa"/>
            <w:noWrap w:val="0"/>
            <w:vAlign w:val="center"/>
          </w:tcPr>
          <w:p>
            <w:pPr>
              <w:jc w:val="center"/>
              <w:rPr>
                <w:color w:val="auto"/>
                <w:sz w:val="24"/>
              </w:rPr>
            </w:pPr>
            <w:r>
              <w:rPr>
                <w:rFonts w:hint="eastAsia"/>
                <w:color w:val="auto"/>
                <w:sz w:val="24"/>
              </w:rPr>
              <w:t>地质构造</w:t>
            </w:r>
          </w:p>
        </w:tc>
        <w:tc>
          <w:tcPr>
            <w:tcW w:w="2548" w:type="dxa"/>
            <w:noWrap w:val="0"/>
            <w:vAlign w:val="center"/>
          </w:tcPr>
          <w:p>
            <w:pPr>
              <w:rPr>
                <w:rFonts w:ascii="宋体" w:hAnsi="宋体"/>
                <w:color w:val="auto"/>
                <w:sz w:val="24"/>
              </w:rPr>
            </w:pPr>
            <w:r>
              <w:rPr>
                <w:rFonts w:hint="eastAsia"/>
                <w:color w:val="auto"/>
                <w:sz w:val="24"/>
              </w:rPr>
              <w:t>地质构造复杂，褶皱裂隙发育，岩体破碎</w:t>
            </w:r>
          </w:p>
        </w:tc>
        <w:tc>
          <w:tcPr>
            <w:tcW w:w="2603" w:type="dxa"/>
            <w:noWrap w:val="0"/>
            <w:vAlign w:val="center"/>
          </w:tcPr>
          <w:p>
            <w:pPr>
              <w:rPr>
                <w:rFonts w:ascii="宋体" w:hAnsi="宋体"/>
                <w:color w:val="auto"/>
                <w:sz w:val="24"/>
              </w:rPr>
            </w:pPr>
            <w:r>
              <w:rPr>
                <w:rFonts w:hint="eastAsia"/>
                <w:color w:val="auto"/>
                <w:sz w:val="24"/>
              </w:rPr>
              <w:t>地质构造较复杂，有褶皱断裂分布，岩体较破碎</w:t>
            </w:r>
          </w:p>
        </w:tc>
        <w:tc>
          <w:tcPr>
            <w:tcW w:w="2561" w:type="dxa"/>
            <w:noWrap w:val="0"/>
            <w:vAlign w:val="center"/>
          </w:tcPr>
          <w:p>
            <w:pPr>
              <w:rPr>
                <w:rFonts w:ascii="宋体" w:hAnsi="宋体"/>
                <w:color w:val="auto"/>
                <w:sz w:val="24"/>
              </w:rPr>
            </w:pPr>
            <w:r>
              <w:rPr>
                <w:rFonts w:hint="eastAsia"/>
                <w:color w:val="auto"/>
                <w:sz w:val="24"/>
              </w:rPr>
              <w:t>地质构造较简单，无褶皱、断裂，裂隙发育</w:t>
            </w:r>
            <w:r>
              <w:rPr>
                <w:rFonts w:hint="eastAsia" w:ascii="宋体" w:hAnsi="宋体"/>
                <w:color w:val="auto"/>
                <w:sz w:val="24"/>
                <w:szCs w:val="22"/>
              </w:rPr>
              <w:t>(√</w:t>
            </w: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19" w:type="dxa"/>
            <w:noWrap w:val="0"/>
            <w:vAlign w:val="center"/>
          </w:tcPr>
          <w:p>
            <w:pPr>
              <w:jc w:val="center"/>
              <w:rPr>
                <w:color w:val="auto"/>
                <w:sz w:val="24"/>
              </w:rPr>
            </w:pPr>
            <w:r>
              <w:rPr>
                <w:rFonts w:hint="eastAsia"/>
                <w:color w:val="auto"/>
                <w:sz w:val="24"/>
              </w:rPr>
              <w:t>水文地质条件</w:t>
            </w:r>
          </w:p>
        </w:tc>
        <w:tc>
          <w:tcPr>
            <w:tcW w:w="2548" w:type="dxa"/>
            <w:noWrap w:val="0"/>
            <w:vAlign w:val="center"/>
          </w:tcPr>
          <w:p>
            <w:pPr>
              <w:rPr>
                <w:rFonts w:ascii="宋体" w:hAnsi="宋体"/>
                <w:color w:val="auto"/>
                <w:sz w:val="24"/>
              </w:rPr>
            </w:pPr>
            <w:r>
              <w:rPr>
                <w:rFonts w:hint="eastAsia"/>
                <w:color w:val="auto"/>
                <w:sz w:val="24"/>
              </w:rPr>
              <w:t>具多层含水层，水位年际变化大于20m，水文地质条件不良</w:t>
            </w:r>
          </w:p>
        </w:tc>
        <w:tc>
          <w:tcPr>
            <w:tcW w:w="2603" w:type="dxa"/>
            <w:noWrap w:val="0"/>
            <w:vAlign w:val="center"/>
          </w:tcPr>
          <w:p>
            <w:pPr>
              <w:rPr>
                <w:rFonts w:ascii="宋体" w:hAnsi="宋体"/>
                <w:color w:val="auto"/>
                <w:sz w:val="24"/>
              </w:rPr>
            </w:pPr>
            <w:r>
              <w:rPr>
                <w:rFonts w:hint="eastAsia"/>
                <w:color w:val="auto"/>
                <w:sz w:val="24"/>
              </w:rPr>
              <w:t>有二至三层含水层，水位年级变化5m～20m，水文地质条件较差</w:t>
            </w:r>
            <w:r>
              <w:rPr>
                <w:rFonts w:hint="eastAsia" w:ascii="宋体" w:hAnsi="宋体"/>
                <w:color w:val="auto"/>
                <w:sz w:val="24"/>
                <w:szCs w:val="22"/>
              </w:rPr>
              <w:t>(√)</w:t>
            </w:r>
          </w:p>
        </w:tc>
        <w:tc>
          <w:tcPr>
            <w:tcW w:w="2561" w:type="dxa"/>
            <w:noWrap w:val="0"/>
            <w:vAlign w:val="center"/>
          </w:tcPr>
          <w:p>
            <w:pPr>
              <w:rPr>
                <w:rFonts w:hint="eastAsia" w:ascii="宋体" w:hAnsi="宋体"/>
                <w:color w:val="auto"/>
                <w:sz w:val="24"/>
              </w:rPr>
            </w:pPr>
            <w:r>
              <w:rPr>
                <w:rFonts w:hint="eastAsia"/>
                <w:color w:val="auto"/>
                <w:sz w:val="24"/>
              </w:rPr>
              <w:t>单层含水层，水位年级变化小于5m，水文地质条件良好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19" w:type="dxa"/>
            <w:noWrap w:val="0"/>
            <w:vAlign w:val="center"/>
          </w:tcPr>
          <w:p>
            <w:pPr>
              <w:jc w:val="center"/>
              <w:rPr>
                <w:color w:val="auto"/>
                <w:sz w:val="24"/>
              </w:rPr>
            </w:pPr>
            <w:r>
              <w:rPr>
                <w:rFonts w:hint="eastAsia"/>
                <w:color w:val="auto"/>
                <w:sz w:val="24"/>
              </w:rPr>
              <w:t>地质灾害及不良地质现象</w:t>
            </w:r>
          </w:p>
        </w:tc>
        <w:tc>
          <w:tcPr>
            <w:tcW w:w="2548" w:type="dxa"/>
            <w:noWrap w:val="0"/>
            <w:vAlign w:val="center"/>
          </w:tcPr>
          <w:p>
            <w:pPr>
              <w:rPr>
                <w:rFonts w:ascii="宋体" w:hAnsi="宋体"/>
                <w:color w:val="auto"/>
                <w:sz w:val="24"/>
              </w:rPr>
            </w:pPr>
            <w:r>
              <w:rPr>
                <w:rFonts w:hint="eastAsia"/>
                <w:color w:val="auto"/>
                <w:sz w:val="24"/>
              </w:rPr>
              <w:t>发育强烈，危害较大</w:t>
            </w:r>
          </w:p>
        </w:tc>
        <w:tc>
          <w:tcPr>
            <w:tcW w:w="2603" w:type="dxa"/>
            <w:noWrap w:val="0"/>
            <w:vAlign w:val="center"/>
          </w:tcPr>
          <w:p>
            <w:pPr>
              <w:rPr>
                <w:rFonts w:ascii="宋体" w:hAnsi="宋体"/>
                <w:color w:val="auto"/>
                <w:sz w:val="24"/>
              </w:rPr>
            </w:pPr>
            <w:r>
              <w:rPr>
                <w:rFonts w:hint="eastAsia"/>
                <w:color w:val="auto"/>
                <w:sz w:val="24"/>
              </w:rPr>
              <w:t>发育中等，危害中等</w:t>
            </w:r>
          </w:p>
        </w:tc>
        <w:tc>
          <w:tcPr>
            <w:tcW w:w="2561" w:type="dxa"/>
            <w:noWrap w:val="0"/>
            <w:vAlign w:val="center"/>
          </w:tcPr>
          <w:p>
            <w:pPr>
              <w:rPr>
                <w:rFonts w:ascii="宋体" w:hAnsi="宋体"/>
                <w:color w:val="auto"/>
                <w:sz w:val="24"/>
              </w:rPr>
            </w:pPr>
            <w:r>
              <w:rPr>
                <w:rFonts w:hint="eastAsia"/>
                <w:color w:val="auto"/>
                <w:sz w:val="24"/>
              </w:rPr>
              <w:t>发育弱或不发育，危害小</w:t>
            </w:r>
            <w:r>
              <w:rPr>
                <w:rFonts w:hint="eastAsia" w:ascii="宋体" w:hAnsi="宋体"/>
                <w:color w:val="auto"/>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19" w:type="dxa"/>
            <w:noWrap w:val="0"/>
            <w:vAlign w:val="center"/>
          </w:tcPr>
          <w:p>
            <w:pPr>
              <w:jc w:val="center"/>
              <w:rPr>
                <w:color w:val="auto"/>
                <w:sz w:val="24"/>
              </w:rPr>
            </w:pPr>
            <w:r>
              <w:rPr>
                <w:rFonts w:hint="eastAsia"/>
                <w:color w:val="auto"/>
                <w:sz w:val="24"/>
              </w:rPr>
              <w:t>人类活动对地质环境的影响</w:t>
            </w:r>
          </w:p>
        </w:tc>
        <w:tc>
          <w:tcPr>
            <w:tcW w:w="2548" w:type="dxa"/>
            <w:noWrap w:val="0"/>
            <w:vAlign w:val="center"/>
          </w:tcPr>
          <w:p>
            <w:pPr>
              <w:rPr>
                <w:color w:val="auto"/>
                <w:sz w:val="24"/>
              </w:rPr>
            </w:pPr>
            <w:r>
              <w:rPr>
                <w:rFonts w:hint="eastAsia"/>
                <w:color w:val="auto"/>
                <w:sz w:val="24"/>
              </w:rPr>
              <w:t>人类活动那个强烈，对地质环境的影响、破坏严重</w:t>
            </w:r>
          </w:p>
        </w:tc>
        <w:tc>
          <w:tcPr>
            <w:tcW w:w="2603" w:type="dxa"/>
            <w:noWrap w:val="0"/>
            <w:vAlign w:val="center"/>
          </w:tcPr>
          <w:p>
            <w:pPr>
              <w:rPr>
                <w:color w:val="auto"/>
                <w:sz w:val="24"/>
              </w:rPr>
            </w:pPr>
            <w:r>
              <w:rPr>
                <w:rFonts w:hint="eastAsia"/>
                <w:color w:val="auto"/>
                <w:sz w:val="24"/>
              </w:rPr>
              <w:t>人类活动</w:t>
            </w:r>
            <w:r>
              <w:rPr>
                <w:rFonts w:hint="eastAsia"/>
                <w:color w:val="auto"/>
                <w:sz w:val="24"/>
                <w:szCs w:val="22"/>
              </w:rPr>
              <w:t>较强烈，对地质环境的影响、破</w:t>
            </w:r>
            <w:r>
              <w:rPr>
                <w:rFonts w:hint="eastAsia"/>
                <w:color w:val="auto"/>
                <w:sz w:val="24"/>
              </w:rPr>
              <w:t>坏较严重</w:t>
            </w:r>
          </w:p>
        </w:tc>
        <w:tc>
          <w:tcPr>
            <w:tcW w:w="2561" w:type="dxa"/>
            <w:noWrap w:val="0"/>
            <w:vAlign w:val="center"/>
          </w:tcPr>
          <w:p>
            <w:pPr>
              <w:rPr>
                <w:color w:val="auto"/>
                <w:sz w:val="24"/>
              </w:rPr>
            </w:pPr>
            <w:r>
              <w:rPr>
                <w:rFonts w:hint="eastAsia"/>
                <w:color w:val="auto"/>
                <w:sz w:val="24"/>
              </w:rPr>
              <w:t>人类活动较一般，对地质环境的影响、破坏小</w:t>
            </w:r>
            <w:r>
              <w:rPr>
                <w:rFonts w:hint="eastAsia" w:ascii="宋体" w:hAnsi="宋体"/>
                <w:color w:val="auto"/>
                <w:sz w:val="24"/>
                <w:szCs w:val="22"/>
              </w:rPr>
              <w:t>(√)</w:t>
            </w:r>
          </w:p>
        </w:tc>
      </w:tr>
    </w:tbl>
    <w:p>
      <w:pPr>
        <w:spacing w:line="520" w:lineRule="exact"/>
        <w:ind w:firstLine="310" w:firstLineChars="147"/>
        <w:rPr>
          <w:rFonts w:hint="eastAsia" w:ascii="宋体" w:hAnsi="宋体" w:cs="宋体"/>
          <w:bCs/>
          <w:color w:val="auto"/>
          <w:szCs w:val="21"/>
        </w:rPr>
      </w:pPr>
      <w:r>
        <w:rPr>
          <w:rFonts w:hint="eastAsia" w:ascii="宋体" w:hAnsi="宋体" w:cs="宋体"/>
          <w:b/>
          <w:bCs/>
          <w:color w:val="auto"/>
          <w:szCs w:val="21"/>
        </w:rPr>
        <w:t>注：每类条件中，地质环境条件复杂程度按“就高不就低”的原则，有一条符合条件者即为该类复杂类型。</w:t>
      </w:r>
    </w:p>
    <w:p>
      <w:pPr>
        <w:tabs>
          <w:tab w:val="left" w:pos="523"/>
        </w:tabs>
        <w:spacing w:line="520" w:lineRule="exact"/>
        <w:ind w:firstLine="560" w:firstLineChars="200"/>
        <w:jc w:val="left"/>
        <w:rPr>
          <w:rFonts w:hint="eastAsia" w:ascii="宋体" w:hAnsi="宋体" w:cs="宋体"/>
          <w:color w:val="auto"/>
          <w:sz w:val="28"/>
          <w:szCs w:val="28"/>
        </w:rPr>
      </w:pPr>
      <w:r>
        <w:rPr>
          <w:rFonts w:hint="eastAsia" w:ascii="宋体" w:hAnsi="宋体" w:cs="宋体"/>
          <w:bCs/>
          <w:color w:val="auto"/>
          <w:sz w:val="28"/>
          <w:szCs w:val="28"/>
        </w:rPr>
        <w:t>2、建设项目重要性</w:t>
      </w:r>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按《地质灾害危险性评估技术要求》中工程项目重要性分类表的规定，</w:t>
      </w:r>
      <w:r>
        <w:rPr>
          <w:rFonts w:hint="eastAsia" w:ascii="宋体" w:hAnsi="宋体" w:cs="宋体"/>
          <w:color w:val="auto"/>
          <w:sz w:val="28"/>
          <w:szCs w:val="28"/>
          <w:lang w:eastAsia="zh-CN"/>
        </w:rPr>
        <w:t>遂宁高新区“高新智能制造产业园用地“建设用地</w:t>
      </w:r>
      <w:r>
        <w:rPr>
          <w:rFonts w:hint="eastAsia" w:ascii="宋体" w:hAnsi="宋体" w:cs="宋体"/>
          <w:color w:val="auto"/>
          <w:sz w:val="28"/>
          <w:szCs w:val="28"/>
        </w:rPr>
        <w:t>的重要性主要依据其项目的性质及用途进行确定，根据“建设项目重要性分类表”，其重要性为重要建设项目（见表2-</w:t>
      </w:r>
      <w:r>
        <w:rPr>
          <w:rFonts w:hint="eastAsia" w:ascii="宋体" w:hAnsi="宋体" w:cs="宋体"/>
          <w:color w:val="auto"/>
          <w:sz w:val="28"/>
          <w:szCs w:val="28"/>
          <w:lang w:val="en-US" w:eastAsia="zh-CN"/>
        </w:rPr>
        <w:t>3</w:t>
      </w:r>
      <w:r>
        <w:rPr>
          <w:rFonts w:hint="eastAsia" w:ascii="宋体" w:hAnsi="宋体" w:cs="宋体"/>
          <w:color w:val="auto"/>
          <w:sz w:val="28"/>
          <w:szCs w:val="28"/>
        </w:rPr>
        <w:t>）。</w:t>
      </w:r>
    </w:p>
    <w:p>
      <w:pPr>
        <w:spacing w:line="520" w:lineRule="exact"/>
        <w:jc w:val="center"/>
        <w:rPr>
          <w:rFonts w:hint="eastAsia" w:ascii="宋体" w:hAnsi="宋体" w:cs="宋体"/>
          <w:b/>
          <w:bCs/>
          <w:color w:val="auto"/>
          <w:sz w:val="24"/>
          <w:szCs w:val="24"/>
        </w:rPr>
      </w:pPr>
    </w:p>
    <w:p>
      <w:pPr>
        <w:spacing w:line="520" w:lineRule="exact"/>
        <w:jc w:val="center"/>
        <w:rPr>
          <w:rFonts w:hint="eastAsia" w:ascii="宋体" w:hAnsi="宋体" w:cs="宋体"/>
          <w:color w:val="auto"/>
          <w:sz w:val="24"/>
          <w:szCs w:val="24"/>
        </w:rPr>
      </w:pPr>
      <w:r>
        <w:rPr>
          <w:rFonts w:hint="eastAsia" w:ascii="宋体" w:hAnsi="宋体" w:cs="宋体"/>
          <w:b/>
          <w:bCs/>
          <w:color w:val="auto"/>
          <w:sz w:val="24"/>
          <w:szCs w:val="24"/>
        </w:rPr>
        <w:t>表2-</w:t>
      </w:r>
      <w:r>
        <w:rPr>
          <w:rFonts w:hint="eastAsia" w:ascii="宋体" w:hAnsi="宋体" w:cs="宋体"/>
          <w:b/>
          <w:bCs/>
          <w:color w:val="auto"/>
          <w:sz w:val="24"/>
          <w:szCs w:val="24"/>
          <w:lang w:val="en-US" w:eastAsia="zh-CN"/>
        </w:rPr>
        <w:t>3</w:t>
      </w:r>
      <w:r>
        <w:rPr>
          <w:rFonts w:hint="eastAsia" w:ascii="宋体" w:hAnsi="宋体" w:cs="宋体"/>
          <w:b/>
          <w:bCs/>
          <w:color w:val="auto"/>
          <w:sz w:val="24"/>
          <w:szCs w:val="24"/>
        </w:rPr>
        <w:t xml:space="preserve">    建设项目重要性分类表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6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088"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项目类型</w:t>
            </w:r>
          </w:p>
        </w:tc>
        <w:tc>
          <w:tcPr>
            <w:tcW w:w="643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2088" w:type="dxa"/>
            <w:noWrap w:val="0"/>
            <w:vAlign w:val="center"/>
          </w:tcPr>
          <w:p>
            <w:pPr>
              <w:spacing w:line="480" w:lineRule="exact"/>
              <w:jc w:val="center"/>
              <w:rPr>
                <w:rFonts w:hint="eastAsia" w:ascii="宋体" w:hAnsi="宋体" w:cs="宋体"/>
                <w:color w:val="auto"/>
                <w:sz w:val="24"/>
              </w:rPr>
            </w:pPr>
            <w:r>
              <w:rPr>
                <w:rFonts w:hint="eastAsia" w:ascii="宋体" w:hAnsi="宋体" w:cs="宋体"/>
                <w:color w:val="auto"/>
                <w:sz w:val="24"/>
              </w:rPr>
              <w:t>重要建设项目(√)</w:t>
            </w:r>
          </w:p>
        </w:tc>
        <w:tc>
          <w:tcPr>
            <w:tcW w:w="6434" w:type="dxa"/>
            <w:noWrap w:val="0"/>
            <w:vAlign w:val="center"/>
          </w:tcPr>
          <w:p>
            <w:pPr>
              <w:rPr>
                <w:rFonts w:hint="eastAsia" w:ascii="宋体" w:hAnsi="宋体" w:cs="宋体"/>
                <w:color w:val="auto"/>
                <w:sz w:val="24"/>
              </w:rPr>
            </w:pPr>
            <w:r>
              <w:rPr>
                <w:rFonts w:hint="eastAsia" w:ascii="宋体" w:hAnsi="宋体" w:cs="宋体"/>
                <w:color w:val="auto"/>
                <w:sz w:val="24"/>
              </w:rPr>
              <w:t xml:space="preserve">  开发区建设(√)、城镇新区建设、放射性设施、军事设施、核电、二级（含）以上公路、铁路、机场、大型水利工程、电力工程、港口码头、矿山、集中供水水源地、工业建筑（跨度&gt;30ｍ）、民用建筑（高度&gt;50ｍ）、垃圾处理场、水处理厂、油（气）管道和储油（气）库、学校、医院、剧院、体育场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2088"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较重要建设项目</w:t>
            </w:r>
          </w:p>
        </w:tc>
        <w:tc>
          <w:tcPr>
            <w:tcW w:w="6434" w:type="dxa"/>
            <w:noWrap w:val="0"/>
            <w:vAlign w:val="center"/>
          </w:tcPr>
          <w:p>
            <w:pPr>
              <w:rPr>
                <w:rFonts w:hint="eastAsia" w:ascii="宋体" w:hAnsi="宋体" w:cs="宋体"/>
                <w:color w:val="auto"/>
                <w:sz w:val="24"/>
              </w:rPr>
            </w:pPr>
            <w:r>
              <w:rPr>
                <w:rFonts w:hint="eastAsia" w:ascii="宋体" w:hAnsi="宋体" w:cs="宋体"/>
                <w:color w:val="auto"/>
                <w:sz w:val="24"/>
              </w:rPr>
              <w:t xml:space="preserve">  新建村庄、三级（含）以下公路、中型水利工程、电力工程、港口码头、矿山、集中供水水源地、工业建筑（跨度</w:t>
            </w:r>
            <w:r>
              <w:rPr>
                <w:rFonts w:hint="eastAsia" w:ascii="宋体" w:hAnsi="宋体" w:cs="宋体"/>
                <w:color w:val="auto"/>
                <w:sz w:val="24"/>
                <w:szCs w:val="22"/>
              </w:rPr>
              <w:t>&gt;24～30ｍ）、</w:t>
            </w:r>
            <w:r>
              <w:rPr>
                <w:rFonts w:hint="eastAsia" w:ascii="宋体" w:hAnsi="宋体" w:cs="宋体"/>
                <w:color w:val="auto"/>
                <w:sz w:val="24"/>
              </w:rPr>
              <w:t>民用建筑（高度&gt;24～50ｍ）、垃圾处理场、水处理厂等。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088"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一般建设项目</w:t>
            </w:r>
          </w:p>
        </w:tc>
        <w:tc>
          <w:tcPr>
            <w:tcW w:w="6434" w:type="dxa"/>
            <w:noWrap w:val="0"/>
            <w:vAlign w:val="center"/>
          </w:tcPr>
          <w:p>
            <w:pPr>
              <w:rPr>
                <w:rFonts w:hint="eastAsia" w:ascii="宋体" w:hAnsi="宋体" w:cs="宋体"/>
                <w:color w:val="auto"/>
                <w:sz w:val="24"/>
              </w:rPr>
            </w:pPr>
            <w:r>
              <w:rPr>
                <w:rFonts w:hint="eastAsia" w:ascii="宋体" w:hAnsi="宋体" w:cs="宋体"/>
                <w:color w:val="auto"/>
                <w:sz w:val="24"/>
              </w:rPr>
              <w:t xml:space="preserve">  小型水利工程、电力工程、港口码头、矿山、集中供水水源地、工业建筑（跨度≤24ｍ）、民用建筑（高度≤24ｍ）、垃圾处理场、水处理厂等。</w:t>
            </w:r>
          </w:p>
        </w:tc>
      </w:tr>
    </w:tbl>
    <w:p>
      <w:pPr>
        <w:spacing w:line="520" w:lineRule="exact"/>
        <w:ind w:firstLine="560" w:firstLineChars="200"/>
        <w:rPr>
          <w:rFonts w:hint="eastAsia" w:ascii="宋体" w:hAnsi="宋体" w:cs="宋体"/>
          <w:color w:val="auto"/>
          <w:sz w:val="28"/>
          <w:szCs w:val="28"/>
        </w:rPr>
      </w:pPr>
      <w:bookmarkStart w:id="64" w:name="_Toc11100"/>
      <w:r>
        <w:rPr>
          <w:rFonts w:hint="eastAsia" w:ascii="宋体" w:hAnsi="宋体" w:cs="宋体"/>
          <w:color w:val="auto"/>
          <w:sz w:val="28"/>
          <w:szCs w:val="28"/>
        </w:rPr>
        <w:t>2、评估级别</w:t>
      </w:r>
      <w:bookmarkEnd w:id="64"/>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综上所述，评估区地质环境条件复杂程度为“</w:t>
      </w:r>
      <w:r>
        <w:rPr>
          <w:rFonts w:hint="eastAsia" w:ascii="宋体" w:hAnsi="宋体" w:cs="宋体"/>
          <w:color w:val="auto"/>
          <w:sz w:val="28"/>
          <w:szCs w:val="28"/>
          <w:lang w:val="en-US" w:eastAsia="zh-CN"/>
        </w:rPr>
        <w:t>中等复杂</w:t>
      </w:r>
      <w:r>
        <w:rPr>
          <w:rFonts w:hint="eastAsia" w:ascii="宋体" w:hAnsi="宋体" w:cs="宋体"/>
          <w:color w:val="auto"/>
          <w:sz w:val="28"/>
          <w:szCs w:val="28"/>
        </w:rPr>
        <w:t>”类型，建设项目类型为“</w:t>
      </w:r>
      <w:r>
        <w:rPr>
          <w:rFonts w:hint="eastAsia" w:ascii="宋体" w:hAnsi="宋体" w:cs="宋体"/>
          <w:color w:val="auto"/>
          <w:sz w:val="28"/>
          <w:szCs w:val="28"/>
          <w:lang w:val="en-US" w:eastAsia="zh-CN"/>
        </w:rPr>
        <w:t>重要</w:t>
      </w:r>
      <w:r>
        <w:rPr>
          <w:rFonts w:hint="eastAsia" w:ascii="宋体" w:hAnsi="宋体" w:cs="宋体"/>
          <w:color w:val="auto"/>
          <w:sz w:val="28"/>
          <w:szCs w:val="28"/>
        </w:rPr>
        <w:t>建设项目”。根据《地质灾害危险性评估规范》（DZ/TO286-2015）中建设用地地质灾害危险性评估分级表，最终划定：</w:t>
      </w:r>
      <w:r>
        <w:rPr>
          <w:rFonts w:hint="eastAsia" w:ascii="宋体" w:hAnsi="宋体" w:cs="宋体"/>
          <w:color w:val="auto"/>
          <w:sz w:val="28"/>
          <w:szCs w:val="28"/>
          <w:lang w:eastAsia="zh-CN"/>
        </w:rPr>
        <w:t>遂宁高新区“高新智能制造产业园用地“建设用地</w:t>
      </w:r>
      <w:r>
        <w:rPr>
          <w:rFonts w:hint="eastAsia" w:ascii="宋体" w:hAnsi="宋体" w:cs="宋体"/>
          <w:color w:val="auto"/>
          <w:sz w:val="28"/>
          <w:szCs w:val="28"/>
        </w:rPr>
        <w:t>地质灾害危险性评估确定为“</w:t>
      </w:r>
      <w:r>
        <w:rPr>
          <w:rFonts w:hint="eastAsia" w:ascii="宋体" w:hAnsi="宋体" w:cs="宋体"/>
          <w:color w:val="auto"/>
          <w:sz w:val="28"/>
          <w:szCs w:val="28"/>
          <w:lang w:val="en-US" w:eastAsia="zh-CN"/>
        </w:rPr>
        <w:t>一</w:t>
      </w:r>
      <w:r>
        <w:rPr>
          <w:rFonts w:hint="eastAsia" w:ascii="宋体" w:hAnsi="宋体" w:cs="宋体"/>
          <w:color w:val="auto"/>
          <w:sz w:val="28"/>
          <w:szCs w:val="28"/>
        </w:rPr>
        <w:t>级”评估（详见表2-</w:t>
      </w:r>
      <w:r>
        <w:rPr>
          <w:rFonts w:hint="eastAsia" w:ascii="宋体" w:hAnsi="宋体" w:cs="宋体"/>
          <w:color w:val="auto"/>
          <w:sz w:val="28"/>
          <w:szCs w:val="28"/>
          <w:lang w:val="en-US" w:eastAsia="zh-CN"/>
        </w:rPr>
        <w:t>4</w:t>
      </w:r>
      <w:r>
        <w:rPr>
          <w:rFonts w:hint="eastAsia" w:ascii="宋体" w:hAnsi="宋体" w:cs="宋体"/>
          <w:color w:val="auto"/>
          <w:sz w:val="28"/>
          <w:szCs w:val="28"/>
        </w:rPr>
        <w:t>）。</w:t>
      </w:r>
    </w:p>
    <w:p>
      <w:pPr>
        <w:spacing w:line="520" w:lineRule="exact"/>
        <w:jc w:val="center"/>
        <w:rPr>
          <w:rFonts w:hint="eastAsia" w:ascii="宋体" w:hAnsi="宋体" w:cs="宋体"/>
          <w:bCs/>
          <w:color w:val="auto"/>
          <w:sz w:val="24"/>
          <w:szCs w:val="24"/>
        </w:rPr>
      </w:pPr>
      <w:r>
        <w:rPr>
          <w:rFonts w:hint="eastAsia" w:ascii="宋体" w:hAnsi="宋体" w:cs="宋体"/>
          <w:b/>
          <w:color w:val="auto"/>
          <w:sz w:val="24"/>
          <w:szCs w:val="24"/>
        </w:rPr>
        <w:t>表2-</w:t>
      </w:r>
      <w:r>
        <w:rPr>
          <w:rFonts w:hint="eastAsia" w:ascii="宋体" w:hAnsi="宋体" w:cs="宋体"/>
          <w:b/>
          <w:color w:val="auto"/>
          <w:sz w:val="24"/>
          <w:szCs w:val="24"/>
          <w:lang w:val="en-US" w:eastAsia="zh-CN"/>
        </w:rPr>
        <w:t>4</w:t>
      </w:r>
      <w:r>
        <w:rPr>
          <w:rFonts w:hint="eastAsia" w:ascii="宋体" w:hAnsi="宋体" w:cs="宋体"/>
          <w:b/>
          <w:color w:val="auto"/>
          <w:sz w:val="24"/>
          <w:szCs w:val="24"/>
        </w:rPr>
        <w:t xml:space="preserve">   建设用地地质灾害危险性评估分级表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938"/>
        <w:gridCol w:w="216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tcBorders>
              <w:tl2br w:val="single" w:color="auto" w:sz="4" w:space="0"/>
            </w:tcBorders>
            <w:noWrap w:val="0"/>
            <w:vAlign w:val="top"/>
          </w:tcPr>
          <w:p>
            <w:pPr>
              <w:rPr>
                <w:rFonts w:hint="eastAsia" w:ascii="宋体" w:hAnsi="宋体" w:cs="宋体"/>
                <w:color w:val="auto"/>
                <w:sz w:val="24"/>
              </w:rPr>
            </w:pPr>
            <w:r>
              <w:rPr>
                <w:rFonts w:hint="eastAsia" w:ascii="宋体" w:hAnsi="宋体" w:cs="宋体"/>
                <w:color w:val="auto"/>
                <w:sz w:val="24"/>
              </w:rPr>
              <w:t xml:space="preserve">       复杂程度</w:t>
            </w:r>
          </w:p>
          <w:p>
            <w:pPr>
              <w:rPr>
                <w:rFonts w:hint="eastAsia" w:ascii="宋体" w:hAnsi="宋体" w:cs="宋体"/>
                <w:color w:val="auto"/>
                <w:sz w:val="24"/>
              </w:rPr>
            </w:pPr>
            <w:r>
              <w:rPr>
                <w:rFonts w:hint="eastAsia" w:ascii="宋体" w:hAnsi="宋体" w:cs="宋体"/>
                <w:color w:val="auto"/>
                <w:sz w:val="24"/>
              </w:rPr>
              <w:t>评估分级</w:t>
            </w:r>
          </w:p>
        </w:tc>
        <w:tc>
          <w:tcPr>
            <w:tcW w:w="1938" w:type="dxa"/>
            <w:vMerge w:val="restar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复 杂</w:t>
            </w:r>
          </w:p>
        </w:tc>
        <w:tc>
          <w:tcPr>
            <w:tcW w:w="2160" w:type="dxa"/>
            <w:vMerge w:val="restar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中 等</w:t>
            </w:r>
          </w:p>
        </w:tc>
        <w:tc>
          <w:tcPr>
            <w:tcW w:w="1980" w:type="dxa"/>
            <w:vMerge w:val="restar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简 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noWrap w:val="0"/>
            <w:vAlign w:val="center"/>
          </w:tcPr>
          <w:p>
            <w:pPr>
              <w:jc w:val="center"/>
              <w:rPr>
                <w:rFonts w:hint="eastAsia" w:ascii="宋体" w:hAnsi="宋体" w:cs="宋体"/>
                <w:color w:val="auto"/>
                <w:sz w:val="24"/>
              </w:rPr>
            </w:pPr>
            <w:r>
              <w:rPr>
                <w:rFonts w:hint="eastAsia" w:ascii="宋体" w:hAnsi="宋体" w:cs="宋体"/>
                <w:color w:val="auto"/>
                <w:sz w:val="24"/>
              </w:rPr>
              <w:t>项目重要性</w:t>
            </w:r>
          </w:p>
        </w:tc>
        <w:tc>
          <w:tcPr>
            <w:tcW w:w="1938" w:type="dxa"/>
            <w:vMerge w:val="continue"/>
            <w:noWrap w:val="0"/>
            <w:vAlign w:val="top"/>
          </w:tcPr>
          <w:p>
            <w:pPr>
              <w:spacing w:line="360" w:lineRule="auto"/>
              <w:rPr>
                <w:rFonts w:hint="eastAsia" w:ascii="宋体" w:hAnsi="宋体" w:cs="宋体"/>
                <w:color w:val="auto"/>
                <w:szCs w:val="21"/>
              </w:rPr>
            </w:pPr>
          </w:p>
        </w:tc>
        <w:tc>
          <w:tcPr>
            <w:tcW w:w="2160" w:type="dxa"/>
            <w:vMerge w:val="continue"/>
            <w:noWrap w:val="0"/>
            <w:vAlign w:val="top"/>
          </w:tcPr>
          <w:p>
            <w:pPr>
              <w:spacing w:line="360" w:lineRule="auto"/>
              <w:rPr>
                <w:rFonts w:hint="eastAsia" w:ascii="宋体" w:hAnsi="宋体" w:cs="宋体"/>
                <w:color w:val="auto"/>
                <w:szCs w:val="21"/>
              </w:rPr>
            </w:pPr>
          </w:p>
        </w:tc>
        <w:tc>
          <w:tcPr>
            <w:tcW w:w="1980" w:type="dxa"/>
            <w:vMerge w:val="continue"/>
            <w:noWrap w:val="0"/>
            <w:vAlign w:val="top"/>
          </w:tcPr>
          <w:p>
            <w:pPr>
              <w:spacing w:line="360" w:lineRule="auto"/>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重要建设项目</w:t>
            </w:r>
          </w:p>
        </w:tc>
        <w:tc>
          <w:tcPr>
            <w:tcW w:w="1938"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一级</w:t>
            </w:r>
          </w:p>
        </w:tc>
        <w:tc>
          <w:tcPr>
            <w:tcW w:w="2160" w:type="dxa"/>
            <w:noWrap w:val="0"/>
            <w:vAlign w:val="center"/>
          </w:tcPr>
          <w:p>
            <w:pPr>
              <w:spacing w:line="360" w:lineRule="auto"/>
              <w:rPr>
                <w:rFonts w:hint="eastAsia" w:ascii="宋体" w:hAnsi="宋体" w:cs="宋体"/>
                <w:color w:val="auto"/>
                <w:sz w:val="24"/>
              </w:rPr>
            </w:pPr>
            <w:r>
              <w:rPr>
                <w:rFonts w:hint="eastAsia" w:ascii="宋体" w:hAnsi="宋体" w:cs="宋体"/>
                <w:color w:val="auto"/>
                <w:sz w:val="24"/>
              </w:rPr>
              <w:t xml:space="preserve">      一级（√）</w:t>
            </w:r>
          </w:p>
        </w:tc>
        <w:tc>
          <w:tcPr>
            <w:tcW w:w="198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较重要建设项目</w:t>
            </w:r>
          </w:p>
        </w:tc>
        <w:tc>
          <w:tcPr>
            <w:tcW w:w="1938"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一级</w:t>
            </w:r>
          </w:p>
        </w:tc>
        <w:tc>
          <w:tcPr>
            <w:tcW w:w="216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二级</w:t>
            </w:r>
          </w:p>
        </w:tc>
        <w:tc>
          <w:tcPr>
            <w:tcW w:w="1980" w:type="dxa"/>
            <w:noWrap w:val="0"/>
            <w:vAlign w:val="center"/>
          </w:tcPr>
          <w:p>
            <w:pPr>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 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noWrap w:val="0"/>
            <w:vAlign w:val="center"/>
          </w:tcPr>
          <w:p>
            <w:pPr>
              <w:spacing w:line="560" w:lineRule="exact"/>
              <w:jc w:val="center"/>
              <w:rPr>
                <w:rFonts w:hint="eastAsia" w:ascii="宋体" w:hAnsi="宋体" w:cs="宋体"/>
                <w:color w:val="auto"/>
                <w:sz w:val="24"/>
              </w:rPr>
            </w:pPr>
            <w:r>
              <w:rPr>
                <w:rFonts w:hint="eastAsia" w:ascii="宋体" w:hAnsi="宋体" w:cs="宋体"/>
                <w:color w:val="auto"/>
                <w:sz w:val="24"/>
              </w:rPr>
              <w:t>一般建设项目</w:t>
            </w:r>
          </w:p>
        </w:tc>
        <w:tc>
          <w:tcPr>
            <w:tcW w:w="1938" w:type="dxa"/>
            <w:noWrap w:val="0"/>
            <w:vAlign w:val="center"/>
          </w:tcPr>
          <w:p>
            <w:pPr>
              <w:spacing w:line="560" w:lineRule="exact"/>
              <w:jc w:val="center"/>
              <w:rPr>
                <w:rFonts w:hint="eastAsia" w:ascii="宋体" w:hAnsi="宋体" w:cs="宋体"/>
                <w:color w:val="auto"/>
                <w:sz w:val="24"/>
              </w:rPr>
            </w:pPr>
            <w:r>
              <w:rPr>
                <w:rFonts w:hint="eastAsia" w:ascii="宋体" w:hAnsi="宋体" w:cs="宋体"/>
                <w:color w:val="auto"/>
                <w:sz w:val="24"/>
              </w:rPr>
              <w:t>二级</w:t>
            </w:r>
          </w:p>
        </w:tc>
        <w:tc>
          <w:tcPr>
            <w:tcW w:w="2160" w:type="dxa"/>
            <w:noWrap w:val="0"/>
            <w:vAlign w:val="center"/>
          </w:tcPr>
          <w:p>
            <w:pPr>
              <w:spacing w:line="560" w:lineRule="exact"/>
              <w:jc w:val="center"/>
              <w:rPr>
                <w:rFonts w:hint="eastAsia" w:ascii="宋体" w:hAnsi="宋体" w:cs="宋体"/>
                <w:color w:val="auto"/>
                <w:sz w:val="24"/>
              </w:rPr>
            </w:pPr>
            <w:r>
              <w:rPr>
                <w:rFonts w:hint="eastAsia" w:ascii="宋体" w:hAnsi="宋体" w:cs="宋体"/>
                <w:color w:val="auto"/>
                <w:sz w:val="24"/>
              </w:rPr>
              <w:t>三级</w:t>
            </w:r>
          </w:p>
        </w:tc>
        <w:tc>
          <w:tcPr>
            <w:tcW w:w="1980" w:type="dxa"/>
            <w:noWrap w:val="0"/>
            <w:vAlign w:val="center"/>
          </w:tcPr>
          <w:p>
            <w:pPr>
              <w:spacing w:line="560" w:lineRule="exact"/>
              <w:jc w:val="center"/>
              <w:rPr>
                <w:rFonts w:hint="eastAsia" w:ascii="宋体" w:hAnsi="宋体" w:cs="宋体"/>
                <w:color w:val="auto"/>
                <w:sz w:val="24"/>
              </w:rPr>
            </w:pPr>
            <w:r>
              <w:rPr>
                <w:rFonts w:hint="eastAsia" w:ascii="宋体" w:hAnsi="宋体" w:cs="宋体"/>
                <w:color w:val="auto"/>
                <w:sz w:val="24"/>
              </w:rPr>
              <w:t>三级</w:t>
            </w:r>
          </w:p>
        </w:tc>
      </w:tr>
    </w:tbl>
    <w:p>
      <w:pPr>
        <w:pStyle w:val="3"/>
        <w:spacing w:before="156" w:beforeLines="50" w:after="0" w:line="520" w:lineRule="exact"/>
        <w:rPr>
          <w:rFonts w:hint="eastAsia" w:ascii="宋体" w:hAnsi="宋体" w:cs="宋体"/>
          <w:color w:val="auto"/>
          <w:szCs w:val="32"/>
        </w:rPr>
      </w:pPr>
      <w:bookmarkStart w:id="65" w:name="_Toc16259237"/>
      <w:r>
        <w:rPr>
          <w:rFonts w:hint="eastAsia" w:ascii="宋体" w:hAnsi="宋体" w:cs="宋体"/>
          <w:color w:val="auto"/>
          <w:szCs w:val="32"/>
        </w:rPr>
        <w:t>3、地质环境条件</w:t>
      </w:r>
      <w:bookmarkEnd w:id="59"/>
      <w:bookmarkEnd w:id="60"/>
      <w:bookmarkEnd w:id="61"/>
      <w:bookmarkEnd w:id="62"/>
      <w:bookmarkEnd w:id="65"/>
    </w:p>
    <w:p>
      <w:pPr>
        <w:pStyle w:val="4"/>
        <w:spacing w:before="0" w:after="0" w:line="520" w:lineRule="exact"/>
        <w:rPr>
          <w:rFonts w:hint="eastAsia" w:ascii="宋体" w:hAnsi="宋体" w:eastAsia="宋体"/>
          <w:color w:val="auto"/>
          <w:sz w:val="30"/>
          <w:szCs w:val="30"/>
        </w:rPr>
      </w:pPr>
      <w:bookmarkStart w:id="66" w:name="_Toc79746870"/>
      <w:bookmarkStart w:id="67" w:name="_Toc16259238"/>
      <w:bookmarkStart w:id="68" w:name="_Toc229754247"/>
      <w:bookmarkStart w:id="69" w:name="_Toc527519166"/>
      <w:r>
        <w:rPr>
          <w:rFonts w:hint="eastAsia" w:ascii="宋体" w:hAnsi="宋体" w:eastAsia="宋体"/>
          <w:color w:val="auto"/>
          <w:sz w:val="30"/>
          <w:szCs w:val="30"/>
        </w:rPr>
        <w:t>3.</w:t>
      </w:r>
      <w:bookmarkEnd w:id="66"/>
      <w:r>
        <w:rPr>
          <w:rFonts w:hint="eastAsia" w:ascii="宋体" w:hAnsi="宋体" w:eastAsia="宋体"/>
          <w:color w:val="auto"/>
          <w:sz w:val="30"/>
          <w:szCs w:val="30"/>
        </w:rPr>
        <w:t>1气象、水文</w:t>
      </w:r>
      <w:bookmarkEnd w:id="67"/>
      <w:bookmarkEnd w:id="68"/>
      <w:bookmarkEnd w:id="69"/>
    </w:p>
    <w:p>
      <w:pPr>
        <w:pStyle w:val="14"/>
        <w:spacing w:line="520" w:lineRule="exact"/>
        <w:ind w:firstLine="560" w:firstLineChars="200"/>
        <w:rPr>
          <w:rFonts w:hint="eastAsia" w:ascii="宋体" w:hAnsi="宋体" w:cs="宋体"/>
          <w:color w:val="auto"/>
          <w:spacing w:val="0"/>
          <w:sz w:val="28"/>
          <w:szCs w:val="28"/>
        </w:rPr>
      </w:pPr>
      <w:bookmarkStart w:id="70" w:name="_Toc79746871"/>
      <w:r>
        <w:rPr>
          <w:rFonts w:hint="eastAsia" w:ascii="宋体" w:hAnsi="宋体" w:cs="宋体"/>
          <w:color w:val="auto"/>
          <w:spacing w:val="0"/>
          <w:sz w:val="28"/>
          <w:szCs w:val="28"/>
        </w:rPr>
        <w:t>3.1.1气象</w:t>
      </w:r>
    </w:p>
    <w:bookmarkEnd w:id="70"/>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工作区属川中亚热带温暖湿润气候区，季风气候显著。特征为：气候湿和， 雨量充沛，四季分明，冬暖，春旱，夏热，秋凉，无霜期长。但降雨时空分配不均，雨 热同季，夏季伏旱，秋季阴雨，湿度大，云雾多，日照少。区内属低日照区，平均日照 数为1471小时，历年平均日照率为32%，最多年为1847.7小时，最少年为1042.6小时。</w:t>
      </w:r>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据收集30年资料，多年平均降雨量为992mm，降雨量区段分布极不均匀，以区内 中心地带为960mm左右，由中心地带向南、西、北、三个方向逐渐减少，平均降雨量 为900～960mm (见高新区降雨等直线图）。降雨量差值超过200mm。降水不但有季节 分配不均的规律，春季3～5月为204mm，夏季6～8月为445.2mm，秋季9～11月为278.3mm， 冬季12～2月为46.4mm，且年际差异也十分突出，最多年1371.4mm，最少年602.2mm， 年际之差769mm以上。（见表3-1和图3-1)</w:t>
      </w:r>
    </w:p>
    <w:p>
      <w:pPr>
        <w:tabs>
          <w:tab w:val="left" w:pos="1229"/>
        </w:tabs>
        <w:spacing w:line="520" w:lineRule="exact"/>
        <w:jc w:val="center"/>
        <w:rPr>
          <w:rFonts w:hint="eastAsia" w:ascii="宋体" w:hAnsi="宋体" w:cs="宋体"/>
          <w:b/>
          <w:bCs/>
          <w:color w:val="auto"/>
          <w:sz w:val="24"/>
          <w:szCs w:val="24"/>
        </w:rPr>
      </w:pPr>
      <w:r>
        <w:rPr>
          <w:rFonts w:hint="eastAsia" w:ascii="宋体" w:hAnsi="宋体" w:cs="宋体"/>
          <w:b/>
          <w:bCs/>
          <w:color w:val="auto"/>
          <w:sz w:val="24"/>
          <w:szCs w:val="24"/>
        </w:rPr>
        <w:t>表3-1</w:t>
      </w:r>
      <w:r>
        <w:rPr>
          <w:rFonts w:hint="eastAsia" w:ascii="宋体" w:hAnsi="宋体" w:cs="宋体"/>
          <w:b/>
          <w:bCs/>
          <w:color w:val="auto"/>
          <w:sz w:val="24"/>
          <w:szCs w:val="24"/>
        </w:rPr>
        <w:tab/>
      </w:r>
      <w:r>
        <w:rPr>
          <w:rFonts w:hint="eastAsia" w:ascii="宋体" w:hAnsi="宋体" w:cs="宋体"/>
          <w:b/>
          <w:bCs/>
          <w:color w:val="auto"/>
          <w:sz w:val="24"/>
          <w:szCs w:val="24"/>
        </w:rPr>
        <w:t>多年月平均降雨量统计表</w:t>
      </w:r>
    </w:p>
    <w:tbl>
      <w:tblPr>
        <w:tblStyle w:val="11"/>
        <w:tblW w:w="0" w:type="auto"/>
        <w:jc w:val="center"/>
        <w:tblLayout w:type="fixed"/>
        <w:tblCellMar>
          <w:top w:w="0" w:type="dxa"/>
          <w:left w:w="10" w:type="dxa"/>
          <w:bottom w:w="0" w:type="dxa"/>
          <w:right w:w="10" w:type="dxa"/>
        </w:tblCellMar>
      </w:tblPr>
      <w:tblGrid>
        <w:gridCol w:w="1208"/>
        <w:gridCol w:w="592"/>
        <w:gridCol w:w="591"/>
        <w:gridCol w:w="588"/>
        <w:gridCol w:w="592"/>
        <w:gridCol w:w="685"/>
        <w:gridCol w:w="685"/>
        <w:gridCol w:w="685"/>
        <w:gridCol w:w="686"/>
        <w:gridCol w:w="685"/>
        <w:gridCol w:w="644"/>
        <w:gridCol w:w="690"/>
        <w:gridCol w:w="718"/>
      </w:tblGrid>
      <w:tr>
        <w:tblPrEx>
          <w:tblCellMar>
            <w:top w:w="0" w:type="dxa"/>
            <w:left w:w="10" w:type="dxa"/>
            <w:bottom w:w="0" w:type="dxa"/>
            <w:right w:w="10" w:type="dxa"/>
          </w:tblCellMar>
        </w:tblPrEx>
        <w:trPr>
          <w:trHeight w:val="470" w:hRule="atLeast"/>
          <w:jc w:val="center"/>
        </w:trPr>
        <w:tc>
          <w:tcPr>
            <w:tcW w:w="1208"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项目</w:t>
            </w:r>
          </w:p>
        </w:tc>
        <w:tc>
          <w:tcPr>
            <w:tcW w:w="592"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1月</w:t>
            </w:r>
          </w:p>
        </w:tc>
        <w:tc>
          <w:tcPr>
            <w:tcW w:w="591"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2月</w:t>
            </w:r>
          </w:p>
        </w:tc>
        <w:tc>
          <w:tcPr>
            <w:tcW w:w="588"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3月</w:t>
            </w:r>
          </w:p>
        </w:tc>
        <w:tc>
          <w:tcPr>
            <w:tcW w:w="592"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4月</w:t>
            </w:r>
          </w:p>
        </w:tc>
        <w:tc>
          <w:tcPr>
            <w:tcW w:w="685"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5月</w:t>
            </w:r>
          </w:p>
        </w:tc>
        <w:tc>
          <w:tcPr>
            <w:tcW w:w="685"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6月</w:t>
            </w:r>
          </w:p>
        </w:tc>
        <w:tc>
          <w:tcPr>
            <w:tcW w:w="685"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7月</w:t>
            </w:r>
          </w:p>
        </w:tc>
        <w:tc>
          <w:tcPr>
            <w:tcW w:w="686"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8月</w:t>
            </w:r>
          </w:p>
        </w:tc>
        <w:tc>
          <w:tcPr>
            <w:tcW w:w="685"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9月</w:t>
            </w:r>
          </w:p>
        </w:tc>
        <w:tc>
          <w:tcPr>
            <w:tcW w:w="644"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10月</w:t>
            </w:r>
          </w:p>
        </w:tc>
        <w:tc>
          <w:tcPr>
            <w:tcW w:w="690"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11月</w:t>
            </w:r>
          </w:p>
        </w:tc>
        <w:tc>
          <w:tcPr>
            <w:tcW w:w="718" w:type="dxa"/>
            <w:tcBorders>
              <w:top w:val="single" w:color="auto" w:sz="4" w:space="0"/>
              <w:left w:val="single" w:color="auto" w:sz="4" w:space="0"/>
              <w:righ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12月</w:t>
            </w:r>
          </w:p>
        </w:tc>
      </w:tr>
      <w:tr>
        <w:tblPrEx>
          <w:tblCellMar>
            <w:top w:w="0" w:type="dxa"/>
            <w:left w:w="10" w:type="dxa"/>
            <w:bottom w:w="0" w:type="dxa"/>
            <w:right w:w="10" w:type="dxa"/>
          </w:tblCellMar>
        </w:tblPrEx>
        <w:trPr>
          <w:trHeight w:val="598" w:hRule="atLeast"/>
          <w:jc w:val="center"/>
        </w:trPr>
        <w:tc>
          <w:tcPr>
            <w:tcW w:w="1208"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累年平均 (mm)</w:t>
            </w:r>
          </w:p>
        </w:tc>
        <w:tc>
          <w:tcPr>
            <w:tcW w:w="592"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13.5</w:t>
            </w:r>
          </w:p>
        </w:tc>
        <w:tc>
          <w:tcPr>
            <w:tcW w:w="591"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14.3</w:t>
            </w:r>
          </w:p>
        </w:tc>
        <w:tc>
          <w:tcPr>
            <w:tcW w:w="588"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30.6</w:t>
            </w:r>
          </w:p>
        </w:tc>
        <w:tc>
          <w:tcPr>
            <w:tcW w:w="592"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71.2</w:t>
            </w:r>
          </w:p>
        </w:tc>
        <w:tc>
          <w:tcPr>
            <w:tcW w:w="685"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104.3</w:t>
            </w:r>
          </w:p>
        </w:tc>
        <w:tc>
          <w:tcPr>
            <w:tcW w:w="685"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106.6</w:t>
            </w:r>
          </w:p>
        </w:tc>
        <w:tc>
          <w:tcPr>
            <w:tcW w:w="685"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173.2</w:t>
            </w:r>
          </w:p>
        </w:tc>
        <w:tc>
          <w:tcPr>
            <w:tcW w:w="686"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119.6</w:t>
            </w:r>
          </w:p>
        </w:tc>
        <w:tc>
          <w:tcPr>
            <w:tcW w:w="685"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168.2</w:t>
            </w:r>
          </w:p>
        </w:tc>
        <w:tc>
          <w:tcPr>
            <w:tcW w:w="644"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83.4</w:t>
            </w:r>
          </w:p>
        </w:tc>
        <w:tc>
          <w:tcPr>
            <w:tcW w:w="690" w:type="dxa"/>
            <w:tcBorders>
              <w:top w:val="single" w:color="auto" w:sz="4" w:space="0"/>
              <w:lef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30</w:t>
            </w:r>
          </w:p>
        </w:tc>
        <w:tc>
          <w:tcPr>
            <w:tcW w:w="718" w:type="dxa"/>
            <w:tcBorders>
              <w:top w:val="single" w:color="auto" w:sz="4" w:space="0"/>
              <w:left w:val="single" w:color="auto" w:sz="4" w:space="0"/>
              <w:righ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14.6</w:t>
            </w:r>
          </w:p>
        </w:tc>
      </w:tr>
      <w:tr>
        <w:tblPrEx>
          <w:tblCellMar>
            <w:top w:w="0" w:type="dxa"/>
            <w:left w:w="10" w:type="dxa"/>
            <w:bottom w:w="0" w:type="dxa"/>
            <w:right w:w="10" w:type="dxa"/>
          </w:tblCellMar>
        </w:tblPrEx>
        <w:trPr>
          <w:trHeight w:val="528" w:hRule="atLeast"/>
          <w:jc w:val="center"/>
        </w:trPr>
        <w:tc>
          <w:tcPr>
            <w:tcW w:w="1208"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年份</w:t>
            </w:r>
          </w:p>
        </w:tc>
        <w:tc>
          <w:tcPr>
            <w:tcW w:w="592"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1971</w:t>
            </w:r>
          </w:p>
        </w:tc>
        <w:tc>
          <w:tcPr>
            <w:tcW w:w="591"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1967</w:t>
            </w:r>
          </w:p>
        </w:tc>
        <w:tc>
          <w:tcPr>
            <w:tcW w:w="588"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1969</w:t>
            </w:r>
          </w:p>
        </w:tc>
        <w:tc>
          <w:tcPr>
            <w:tcW w:w="592"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1973</w:t>
            </w:r>
          </w:p>
        </w:tc>
        <w:tc>
          <w:tcPr>
            <w:tcW w:w="685"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1963</w:t>
            </w:r>
          </w:p>
        </w:tc>
        <w:tc>
          <w:tcPr>
            <w:tcW w:w="685"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1973</w:t>
            </w:r>
          </w:p>
        </w:tc>
        <w:tc>
          <w:tcPr>
            <w:tcW w:w="685"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1965</w:t>
            </w:r>
          </w:p>
        </w:tc>
        <w:tc>
          <w:tcPr>
            <w:tcW w:w="686"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1962</w:t>
            </w:r>
          </w:p>
        </w:tc>
        <w:tc>
          <w:tcPr>
            <w:tcW w:w="685"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1969</w:t>
            </w:r>
          </w:p>
        </w:tc>
        <w:tc>
          <w:tcPr>
            <w:tcW w:w="644"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1975</w:t>
            </w:r>
          </w:p>
        </w:tc>
        <w:tc>
          <w:tcPr>
            <w:tcW w:w="690"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1978</w:t>
            </w:r>
          </w:p>
        </w:tc>
        <w:tc>
          <w:tcPr>
            <w:tcW w:w="7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1965</w:t>
            </w:r>
          </w:p>
        </w:tc>
      </w:tr>
    </w:tbl>
    <w:p>
      <w:pPr>
        <w:pStyle w:val="5"/>
        <w:jc w:val="center"/>
        <w:rPr>
          <w:color w:val="auto"/>
        </w:rPr>
      </w:pPr>
      <w:bookmarkStart w:id="71" w:name="_Toc28906"/>
      <w:r>
        <w:rPr>
          <w:color w:val="auto"/>
        </w:rPr>
        <w:drawing>
          <wp:inline distT="0" distB="0" distL="114300" distR="114300">
            <wp:extent cx="4318000" cy="2813050"/>
            <wp:effectExtent l="0" t="0" r="0" b="635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2"/>
                    <a:stretch>
                      <a:fillRect/>
                    </a:stretch>
                  </pic:blipFill>
                  <pic:spPr>
                    <a:xfrm>
                      <a:off x="0" y="0"/>
                      <a:ext cx="4318000" cy="2813050"/>
                    </a:xfrm>
                    <a:prstGeom prst="rect">
                      <a:avLst/>
                    </a:prstGeom>
                    <a:noFill/>
                    <a:ln>
                      <a:noFill/>
                    </a:ln>
                  </pic:spPr>
                </pic:pic>
              </a:graphicData>
            </a:graphic>
          </wp:inline>
        </w:drawing>
      </w:r>
      <w:bookmarkEnd w:id="71"/>
    </w:p>
    <w:p>
      <w:pPr>
        <w:tabs>
          <w:tab w:val="left" w:pos="1229"/>
        </w:tabs>
        <w:spacing w:line="520" w:lineRule="exact"/>
        <w:jc w:val="center"/>
        <w:rPr>
          <w:rFonts w:hint="eastAsia" w:ascii="宋体" w:hAnsi="宋体" w:cs="宋体"/>
          <w:b/>
          <w:bCs/>
          <w:color w:val="auto"/>
          <w:sz w:val="24"/>
          <w:szCs w:val="24"/>
        </w:rPr>
      </w:pPr>
      <w:r>
        <w:rPr>
          <w:rFonts w:hint="eastAsia" w:ascii="宋体" w:hAnsi="宋体" w:cs="宋体"/>
          <w:b/>
          <w:bCs/>
          <w:color w:val="auto"/>
          <w:sz w:val="24"/>
          <w:szCs w:val="24"/>
        </w:rPr>
        <w:t>图3-1 工作区月均降雨量</w:t>
      </w:r>
    </w:p>
    <w:p>
      <w:pPr>
        <w:tabs>
          <w:tab w:val="left" w:pos="7770"/>
        </w:tabs>
        <w:spacing w:line="520" w:lineRule="exact"/>
        <w:ind w:firstLine="560"/>
        <w:rPr>
          <w:rFonts w:hint="eastAsia" w:ascii="宋体" w:hAnsi="宋体" w:cs="宋体"/>
          <w:color w:val="auto"/>
          <w:sz w:val="28"/>
          <w:szCs w:val="28"/>
        </w:rPr>
      </w:pPr>
      <w:r>
        <w:rPr>
          <w:rFonts w:hint="eastAsia" w:ascii="宋体" w:hAnsi="宋体" w:cs="宋体"/>
          <w:color w:val="auto"/>
          <w:sz w:val="28"/>
          <w:szCs w:val="28"/>
        </w:rPr>
        <w:t>根据收集遂宁市降雨资料，区内50年一遇年最大年降雨量为1521.1mm (1990 年)，最大日降雨量为470mm/d (1992年）。降雨在时间、区域上分布不均匀，暴雨或 连续降雨诱发崩塌、滑坡、泥石流等地质灾害的形成。据本次调查与收集前人在龙门山地区崩塌、滑坡、泥石流降雨特征值：连续降雨，当日降雨量达50mm/d以上；集中降雨，降雨量达100m以上；将会诱发崩塌、滑坡、泥石流等地质灾害形成。</w:t>
      </w:r>
    </w:p>
    <w:p>
      <w:pPr>
        <w:tabs>
          <w:tab w:val="left" w:pos="7770"/>
        </w:tabs>
        <w:spacing w:line="520" w:lineRule="exact"/>
        <w:ind w:firstLine="560"/>
        <w:rPr>
          <w:rFonts w:hint="eastAsia" w:ascii="宋体" w:hAnsi="宋体" w:cs="宋体"/>
          <w:color w:val="auto"/>
          <w:sz w:val="28"/>
          <w:szCs w:val="28"/>
        </w:rPr>
      </w:pPr>
      <w:r>
        <w:rPr>
          <w:rFonts w:hint="eastAsia" w:ascii="宋体" w:hAnsi="宋体" w:cs="宋体"/>
          <w:color w:val="auto"/>
          <w:sz w:val="28"/>
          <w:szCs w:val="28"/>
        </w:rPr>
        <w:t>3.1.2水文</w:t>
      </w:r>
    </w:p>
    <w:p>
      <w:pPr>
        <w:tabs>
          <w:tab w:val="left" w:pos="7770"/>
        </w:tabs>
        <w:spacing w:line="520" w:lineRule="exact"/>
        <w:ind w:firstLine="560"/>
        <w:rPr>
          <w:rFonts w:hint="eastAsia" w:ascii="宋体" w:hAnsi="宋体" w:cs="宋体"/>
          <w:color w:val="auto"/>
          <w:sz w:val="28"/>
          <w:szCs w:val="28"/>
        </w:rPr>
      </w:pPr>
      <w:bookmarkStart w:id="72" w:name="_Toc527519167"/>
      <w:bookmarkStart w:id="73" w:name="_Toc16259239"/>
      <w:bookmarkStart w:id="74" w:name="_Toc229754248"/>
      <w:r>
        <w:rPr>
          <w:rFonts w:hint="eastAsia" w:ascii="宋体" w:hAnsi="宋体" w:cs="宋体"/>
          <w:color w:val="auto"/>
          <w:sz w:val="28"/>
          <w:szCs w:val="28"/>
        </w:rPr>
        <w:t>境内大小溪河均为涪江水系，呈不对称树枝状，西侧流长域宽，东侧反之， 其纵横交错，遍布全市区。</w:t>
      </w:r>
    </w:p>
    <w:p>
      <w:pPr>
        <w:tabs>
          <w:tab w:val="left" w:pos="7770"/>
        </w:tabs>
        <w:spacing w:line="520" w:lineRule="exact"/>
        <w:ind w:firstLine="560"/>
        <w:rPr>
          <w:rFonts w:hint="eastAsia" w:ascii="宋体" w:hAnsi="宋体" w:cs="宋体"/>
          <w:color w:val="auto"/>
          <w:sz w:val="28"/>
          <w:szCs w:val="28"/>
        </w:rPr>
      </w:pPr>
      <w:r>
        <w:rPr>
          <w:rFonts w:hint="eastAsia" w:ascii="宋体" w:hAnsi="宋体" w:cs="宋体"/>
          <w:color w:val="auto"/>
          <w:sz w:val="28"/>
          <w:szCs w:val="28"/>
        </w:rPr>
        <w:t>涪江由北而南贯穿全境，区内流程67km，流域面积130.42km</w:t>
      </w:r>
      <w:r>
        <w:rPr>
          <w:rFonts w:hint="eastAsia" w:ascii="宋体" w:hAnsi="宋体" w:cs="宋体"/>
          <w:color w:val="auto"/>
          <w:sz w:val="28"/>
          <w:szCs w:val="28"/>
          <w:vertAlign w:val="superscript"/>
        </w:rPr>
        <w:t>2</w:t>
      </w:r>
      <w:r>
        <w:rPr>
          <w:rFonts w:hint="eastAsia" w:ascii="宋体" w:hAnsi="宋体" w:cs="宋体"/>
          <w:color w:val="auto"/>
          <w:sz w:val="28"/>
          <w:szCs w:val="28"/>
        </w:rPr>
        <w:t>，多年平均流量472m</w:t>
      </w:r>
      <w:r>
        <w:rPr>
          <w:rFonts w:hint="eastAsia" w:ascii="宋体" w:hAnsi="宋体" w:cs="宋体"/>
          <w:color w:val="auto"/>
          <w:sz w:val="28"/>
          <w:szCs w:val="28"/>
          <w:vertAlign w:val="superscript"/>
        </w:rPr>
        <w:t>3</w:t>
      </w:r>
      <w:r>
        <w:rPr>
          <w:rFonts w:hint="eastAsia" w:ascii="宋体" w:hAnsi="宋体" w:cs="宋体"/>
          <w:color w:val="auto"/>
          <w:sz w:val="28"/>
          <w:szCs w:val="28"/>
        </w:rPr>
        <w:t>/s， 最大流量为1183.4m</w:t>
      </w:r>
      <w:r>
        <w:rPr>
          <w:rFonts w:hint="eastAsia" w:ascii="宋体" w:hAnsi="宋体" w:cs="宋体"/>
          <w:color w:val="auto"/>
          <w:sz w:val="28"/>
          <w:szCs w:val="28"/>
          <w:vertAlign w:val="superscript"/>
        </w:rPr>
        <w:t>3</w:t>
      </w:r>
      <w:r>
        <w:rPr>
          <w:rFonts w:hint="eastAsia" w:ascii="宋体" w:hAnsi="宋体" w:cs="宋体"/>
          <w:color w:val="auto"/>
          <w:sz w:val="28"/>
          <w:szCs w:val="28"/>
        </w:rPr>
        <w:t>/s (9月）；最小流量为93.03m</w:t>
      </w:r>
      <w:r>
        <w:rPr>
          <w:rFonts w:hint="eastAsia" w:ascii="宋体" w:hAnsi="宋体" w:cs="宋体"/>
          <w:color w:val="auto"/>
          <w:sz w:val="28"/>
          <w:szCs w:val="28"/>
          <w:vertAlign w:val="superscript"/>
        </w:rPr>
        <w:t>3</w:t>
      </w:r>
      <w:r>
        <w:rPr>
          <w:rFonts w:hint="eastAsia" w:ascii="宋体" w:hAnsi="宋体" w:cs="宋体"/>
          <w:color w:val="auto"/>
          <w:sz w:val="28"/>
          <w:szCs w:val="28"/>
        </w:rPr>
        <w:t>/s (2月），河面宽度一般500～ 600m，最大洪峰流</w:t>
      </w:r>
      <w:r>
        <w:rPr>
          <w:rFonts w:hint="eastAsia" w:ascii="宋体" w:hAnsi="宋体" w:cs="宋体"/>
          <w:color w:val="auto"/>
          <w:sz w:val="28"/>
          <w:szCs w:val="28"/>
          <w:highlight w:val="none"/>
        </w:rPr>
        <w:t>量2370m</w:t>
      </w:r>
      <w:r>
        <w:rPr>
          <w:rFonts w:hint="eastAsia" w:ascii="宋体" w:hAnsi="宋体" w:cs="宋体"/>
          <w:color w:val="auto"/>
          <w:sz w:val="28"/>
          <w:szCs w:val="28"/>
          <w:highlight w:val="none"/>
          <w:vertAlign w:val="superscript"/>
        </w:rPr>
        <w:t>3</w:t>
      </w:r>
      <w:r>
        <w:rPr>
          <w:rFonts w:hint="eastAsia" w:ascii="宋体" w:hAnsi="宋体" w:cs="宋体"/>
          <w:color w:val="auto"/>
          <w:sz w:val="28"/>
          <w:szCs w:val="28"/>
          <w:highlight w:val="none"/>
        </w:rPr>
        <w:t>/s；平均最</w:t>
      </w:r>
      <w:r>
        <w:rPr>
          <w:rFonts w:hint="eastAsia" w:ascii="宋体" w:hAnsi="宋体" w:cs="宋体"/>
          <w:color w:val="auto"/>
          <w:sz w:val="28"/>
          <w:szCs w:val="28"/>
        </w:rPr>
        <w:t>高水位217.61m (7月）</w:t>
      </w:r>
      <w:r>
        <w:rPr>
          <w:rFonts w:hint="eastAsia" w:ascii="宋体" w:hAnsi="宋体" w:cs="宋体"/>
          <w:color w:val="auto"/>
          <w:sz w:val="28"/>
          <w:szCs w:val="28"/>
          <w:highlight w:val="none"/>
        </w:rPr>
        <w:t>，平均最低水位215.93m(3月</w:t>
      </w:r>
      <w:r>
        <w:rPr>
          <w:rFonts w:hint="eastAsia" w:ascii="宋体" w:hAnsi="宋体" w:cs="宋体"/>
          <w:color w:val="auto"/>
          <w:sz w:val="28"/>
          <w:szCs w:val="28"/>
          <w:highlight w:val="none"/>
          <w:lang w:val="zh-CN"/>
        </w:rPr>
        <w:t>），</w:t>
      </w:r>
      <w:r>
        <w:rPr>
          <w:rFonts w:hint="eastAsia" w:ascii="宋体" w:hAnsi="宋体" w:cs="宋体"/>
          <w:color w:val="auto"/>
          <w:sz w:val="28"/>
          <w:szCs w:val="28"/>
          <w:highlight w:val="none"/>
        </w:rPr>
        <w:t>水位差仅2.0m，涪江年径流量为146.4亿方。</w:t>
      </w:r>
    </w:p>
    <w:p>
      <w:pPr>
        <w:pStyle w:val="4"/>
        <w:spacing w:before="0" w:after="0" w:line="520" w:lineRule="exact"/>
        <w:rPr>
          <w:rFonts w:hint="eastAsia" w:ascii="宋体" w:hAnsi="宋体" w:eastAsia="宋体"/>
          <w:color w:val="auto"/>
          <w:sz w:val="30"/>
          <w:szCs w:val="30"/>
        </w:rPr>
      </w:pPr>
      <w:r>
        <w:rPr>
          <w:rFonts w:hint="eastAsia" w:ascii="宋体" w:hAnsi="宋体" w:eastAsia="宋体"/>
          <w:color w:val="auto"/>
          <w:sz w:val="30"/>
          <w:szCs w:val="30"/>
        </w:rPr>
        <w:t>3.2地形地貌及植被</w:t>
      </w:r>
      <w:bookmarkEnd w:id="72"/>
      <w:bookmarkEnd w:id="73"/>
      <w:bookmarkEnd w:id="74"/>
    </w:p>
    <w:p>
      <w:pPr>
        <w:pStyle w:val="14"/>
        <w:spacing w:line="520" w:lineRule="exact"/>
        <w:ind w:firstLine="560" w:firstLineChars="200"/>
        <w:rPr>
          <w:rFonts w:hint="eastAsia" w:ascii="宋体" w:hAnsi="宋体"/>
          <w:color w:val="auto"/>
          <w:spacing w:val="0"/>
          <w:sz w:val="28"/>
          <w:szCs w:val="28"/>
        </w:rPr>
      </w:pPr>
      <w:r>
        <w:rPr>
          <w:rFonts w:hint="eastAsia" w:ascii="宋体" w:hAnsi="宋体"/>
          <w:color w:val="auto"/>
          <w:spacing w:val="0"/>
          <w:sz w:val="28"/>
          <w:szCs w:val="28"/>
        </w:rPr>
        <w:t>3.2.1区域地形地貌</w:t>
      </w:r>
    </w:p>
    <w:p>
      <w:pPr>
        <w:spacing w:line="520" w:lineRule="exact"/>
        <w:ind w:firstLine="560" w:firstLineChars="200"/>
        <w:rPr>
          <w:rFonts w:hint="eastAsia" w:ascii="宋体" w:hAnsi="宋体" w:cs="宋体"/>
          <w:color w:val="auto"/>
          <w:sz w:val="28"/>
          <w:szCs w:val="28"/>
        </w:rPr>
      </w:pPr>
      <w:bookmarkStart w:id="75" w:name="bookmark28"/>
      <w:r>
        <w:rPr>
          <w:rFonts w:hint="eastAsia" w:ascii="宋体" w:hAnsi="宋体" w:cs="宋体"/>
          <w:color w:val="auto"/>
          <w:sz w:val="28"/>
          <w:szCs w:val="28"/>
        </w:rPr>
        <w:t>遂宁市位于四川盆地中部，地处涪江中游，区域内丘包群立，沟谷迂回，宽缓延伸，为四川盆地典型的因构造剥蚀形成的丘陵景观，涪江两岸分布河流堆积阶地，全区地势为东北部及南部高，中部及西北部低，由北向南呈波状起伏,</w:t>
      </w:r>
      <w:r>
        <w:rPr>
          <w:rFonts w:hint="eastAsia" w:ascii="宋体" w:hAnsi="宋体" w:cs="宋体"/>
          <w:color w:val="auto"/>
          <w:sz w:val="28"/>
          <w:szCs w:val="28"/>
          <w:highlight w:val="none"/>
        </w:rPr>
        <w:t>东部海拔350～505m左右</w:t>
      </w:r>
      <w:r>
        <w:rPr>
          <w:rFonts w:hint="eastAsia" w:ascii="宋体" w:hAnsi="宋体" w:cs="宋体"/>
          <w:color w:val="auto"/>
          <w:sz w:val="28"/>
          <w:szCs w:val="28"/>
        </w:rPr>
        <w:t>，中部海拔高程一般260—280m，全区平均海拔340～370m，最大相对高差265m，多数相对高差在50～100m以内，以丘陵为主，面积约489.11km</w:t>
      </w:r>
      <w:r>
        <w:rPr>
          <w:rFonts w:hint="eastAsia" w:ascii="宋体" w:hAnsi="宋体" w:cs="宋体"/>
          <w:color w:val="auto"/>
          <w:sz w:val="28"/>
          <w:szCs w:val="28"/>
          <w:vertAlign w:val="superscript"/>
        </w:rPr>
        <w:t>2</w:t>
      </w:r>
      <w:r>
        <w:rPr>
          <w:rFonts w:hint="eastAsia" w:ascii="宋体" w:hAnsi="宋体" w:cs="宋体"/>
          <w:color w:val="auto"/>
          <w:sz w:val="28"/>
          <w:szCs w:val="28"/>
        </w:rPr>
        <w:t>，平坝面积约128.89km</w:t>
      </w:r>
      <w:r>
        <w:rPr>
          <w:rFonts w:hint="eastAsia" w:ascii="宋体" w:hAnsi="宋体" w:cs="宋体"/>
          <w:color w:val="auto"/>
          <w:sz w:val="28"/>
          <w:szCs w:val="28"/>
          <w:vertAlign w:val="superscript"/>
        </w:rPr>
        <w:t>2</w:t>
      </w:r>
      <w:r>
        <w:rPr>
          <w:rFonts w:hint="eastAsia" w:ascii="宋体" w:hAnsi="宋体" w:cs="宋体"/>
          <w:color w:val="auto"/>
          <w:sz w:val="28"/>
          <w:szCs w:val="28"/>
        </w:rPr>
        <w:t>。 县境内地貌按成因和形态特征可分为：侵蚀堆积地形和构造剥蚀地形。</w:t>
      </w:r>
      <w:bookmarkEnd w:id="75"/>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侵蚀堆积地形主要分布于涪江两侧，表现为河漫滩及一至五级阶地；构造剥蚀地形 表现为丘陵，包括深丘、中丘、浅丘、缓丘。</w:t>
      </w:r>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宽谷脊状深丘区：主要分布于区内东部仁里镇一永兴镇一河沙镇以北地带，面积122.32Km</w:t>
      </w:r>
      <w:r>
        <w:rPr>
          <w:rFonts w:hint="eastAsia" w:ascii="宋体" w:hAnsi="宋体" w:cs="宋体"/>
          <w:color w:val="auto"/>
          <w:sz w:val="28"/>
          <w:szCs w:val="28"/>
          <w:vertAlign w:val="superscript"/>
        </w:rPr>
        <w:t>2</w:t>
      </w:r>
      <w:r>
        <w:rPr>
          <w:rFonts w:hint="eastAsia" w:ascii="宋体" w:hAnsi="宋体" w:cs="宋体"/>
          <w:color w:val="auto"/>
          <w:sz w:val="28"/>
          <w:szCs w:val="28"/>
        </w:rPr>
        <w:t>，占幅员面积的19.8%,高程350～510m，相对切割深度120～140m左右。主要为遂宁组（</w:t>
      </w:r>
      <w:r>
        <w:rPr>
          <w:rFonts w:hint="eastAsia" w:ascii="宋体" w:hAnsi="宋体" w:cs="宋体"/>
          <w:color w:val="auto"/>
          <w:sz w:val="28"/>
          <w:szCs w:val="28"/>
          <w:lang w:eastAsia="zh-CN"/>
        </w:rPr>
        <w:t>J2</w:t>
      </w:r>
      <w:r>
        <w:rPr>
          <w:rFonts w:hint="eastAsia" w:ascii="宋体" w:hAnsi="宋体" w:cs="宋体"/>
          <w:color w:val="auto"/>
          <w:sz w:val="28"/>
          <w:szCs w:val="28"/>
        </w:rPr>
        <w:t>S)泥岩夹薄层砂岩地层，山脊连续分布，其特征为沟谷发育规模较大， 沟谷</w:t>
      </w:r>
      <w:r>
        <w:rPr>
          <w:rFonts w:hint="eastAsia" w:ascii="宋体" w:hAnsi="宋体" w:cs="宋体"/>
          <w:color w:val="auto"/>
          <w:sz w:val="28"/>
          <w:szCs w:val="28"/>
          <w:highlight w:val="none"/>
        </w:rPr>
        <w:t>长4.0～6.0</w:t>
      </w:r>
      <w:r>
        <w:rPr>
          <w:rFonts w:hint="eastAsia" w:ascii="宋体" w:hAnsi="宋体" w:cs="宋体"/>
          <w:color w:val="auto"/>
          <w:sz w:val="28"/>
          <w:szCs w:val="28"/>
          <w:highlight w:val="none"/>
          <w:lang w:val="en-US" w:eastAsia="zh-CN"/>
        </w:rPr>
        <w:t>km</w:t>
      </w:r>
      <w:r>
        <w:rPr>
          <w:rFonts w:hint="eastAsia" w:ascii="宋体" w:hAnsi="宋体" w:cs="宋体"/>
          <w:color w:val="auto"/>
          <w:sz w:val="28"/>
          <w:szCs w:val="28"/>
          <w:highlight w:val="none"/>
        </w:rPr>
        <w:t>,谷</w:t>
      </w:r>
      <w:r>
        <w:rPr>
          <w:rFonts w:hint="eastAsia" w:ascii="宋体" w:hAnsi="宋体" w:cs="宋体"/>
          <w:color w:val="auto"/>
          <w:sz w:val="28"/>
          <w:szCs w:val="28"/>
        </w:rPr>
        <w:t>底宽度200～300m,平均坡度20～30°。</w:t>
      </w:r>
    </w:p>
    <w:p>
      <w:pPr>
        <w:spacing w:line="520" w:lineRule="exact"/>
        <w:ind w:firstLine="360"/>
        <w:rPr>
          <w:rFonts w:hint="eastAsia" w:ascii="宋体" w:hAnsi="宋体" w:cs="宋体"/>
          <w:color w:val="auto"/>
          <w:sz w:val="28"/>
          <w:szCs w:val="28"/>
        </w:rPr>
      </w:pPr>
      <w:r>
        <w:rPr>
          <w:rFonts w:hint="eastAsia" w:ascii="宋体" w:hAnsi="宋体" w:cs="宋体"/>
          <w:color w:val="auto"/>
          <w:sz w:val="28"/>
          <w:szCs w:val="28"/>
        </w:rPr>
        <w:t>宽谷圆顶状中丘区：主要分布于区内北部桂花镇一唐家乡一带、西南部保升乡一带 及南部老池乡以南地带，面积134.91Km</w:t>
      </w:r>
      <w:r>
        <w:rPr>
          <w:rFonts w:hint="eastAsia" w:ascii="宋体" w:hAnsi="宋体" w:cs="宋体"/>
          <w:color w:val="auto"/>
          <w:sz w:val="28"/>
          <w:szCs w:val="28"/>
          <w:vertAlign w:val="superscript"/>
        </w:rPr>
        <w:t>2</w:t>
      </w:r>
      <w:r>
        <w:rPr>
          <w:rFonts w:hint="eastAsia" w:ascii="宋体" w:hAnsi="宋体" w:cs="宋体"/>
          <w:color w:val="auto"/>
          <w:sz w:val="28"/>
          <w:szCs w:val="28"/>
        </w:rPr>
        <w:t>，占幅员面积的21.8%,高程320～410m，相对切割深度50～80m左右。主要为遂宁组（</w:t>
      </w:r>
      <w:r>
        <w:rPr>
          <w:rFonts w:hint="eastAsia" w:ascii="宋体" w:hAnsi="宋体" w:cs="宋体"/>
          <w:color w:val="auto"/>
          <w:sz w:val="28"/>
          <w:szCs w:val="28"/>
          <w:lang w:eastAsia="zh-CN"/>
        </w:rPr>
        <w:t>J2</w:t>
      </w:r>
      <w:r>
        <w:rPr>
          <w:rFonts w:hint="eastAsia" w:ascii="宋体" w:hAnsi="宋体" w:cs="宋体"/>
          <w:color w:val="auto"/>
          <w:sz w:val="28"/>
          <w:szCs w:val="28"/>
        </w:rPr>
        <w:t>S)泥岩夹薄层砂岩地层。地形宽缓，丘顶圆缓，沟谷开阔平坦。</w:t>
      </w:r>
    </w:p>
    <w:p>
      <w:pPr>
        <w:spacing w:line="520" w:lineRule="exact"/>
        <w:ind w:firstLine="560" w:firstLineChars="200"/>
        <w:rPr>
          <w:rFonts w:hint="default" w:ascii="宋体" w:hAnsi="宋体" w:eastAsia="宋体" w:cs="宋体"/>
          <w:color w:val="auto"/>
          <w:sz w:val="28"/>
          <w:szCs w:val="28"/>
          <w:lang w:val="en-US" w:eastAsia="zh-CN"/>
        </w:rPr>
      </w:pPr>
      <w:r>
        <w:rPr>
          <w:rFonts w:hint="eastAsia" w:ascii="宋体" w:hAnsi="宋体" w:cs="宋体"/>
          <w:color w:val="auto"/>
          <w:sz w:val="28"/>
          <w:szCs w:val="28"/>
        </w:rPr>
        <w:t>宽谷圆顶状浅丘区：主要分布于区内西部及西南部的南垭一新桥镇一西宁乡一复桥镇一带，面积222.25Km</w:t>
      </w:r>
      <w:r>
        <w:rPr>
          <w:rFonts w:hint="eastAsia" w:ascii="宋体" w:hAnsi="宋体" w:cs="宋体"/>
          <w:color w:val="auto"/>
          <w:sz w:val="28"/>
          <w:szCs w:val="28"/>
          <w:vertAlign w:val="superscript"/>
        </w:rPr>
        <w:t>2</w:t>
      </w:r>
      <w:r>
        <w:rPr>
          <w:rFonts w:hint="eastAsia" w:ascii="宋体" w:hAnsi="宋体" w:cs="宋体"/>
          <w:color w:val="auto"/>
          <w:sz w:val="28"/>
          <w:szCs w:val="28"/>
        </w:rPr>
        <w:t>，占幅员面积的35.9%,高程300～400m，其特征为主沟沟谷发 育规模较大，支沟少而短，沟谷开阔平坦，谷底宽度200～400m，相对切割深度30～50m，主要为遂宁组（</w:t>
      </w:r>
      <w:r>
        <w:rPr>
          <w:rFonts w:hint="eastAsia" w:ascii="宋体" w:hAnsi="宋体" w:cs="宋体"/>
          <w:color w:val="auto"/>
          <w:sz w:val="28"/>
          <w:szCs w:val="28"/>
          <w:lang w:eastAsia="zh-CN"/>
        </w:rPr>
        <w:t>J</w:t>
      </w:r>
      <w:r>
        <w:rPr>
          <w:rFonts w:hint="eastAsia" w:ascii="宋体" w:hAnsi="宋体" w:cs="宋体"/>
          <w:color w:val="auto"/>
          <w:sz w:val="28"/>
          <w:szCs w:val="28"/>
          <w:vertAlign w:val="subscript"/>
          <w:lang w:eastAsia="zh-CN"/>
        </w:rPr>
        <w:t>2</w:t>
      </w:r>
      <w:r>
        <w:rPr>
          <w:rFonts w:hint="eastAsia" w:ascii="宋体" w:hAnsi="宋体" w:cs="宋体"/>
          <w:color w:val="auto"/>
          <w:sz w:val="28"/>
          <w:szCs w:val="28"/>
          <w:lang w:val="en-US" w:eastAsia="zh-CN"/>
        </w:rPr>
        <w:t>s</w:t>
      </w:r>
      <w:r>
        <w:rPr>
          <w:rFonts w:hint="eastAsia" w:ascii="宋体" w:hAnsi="宋体" w:cs="宋体"/>
          <w:color w:val="auto"/>
          <w:sz w:val="28"/>
          <w:szCs w:val="28"/>
        </w:rPr>
        <w:t>)泥岩夹薄层砂岩地层，地层岩性均一，抗风化能力弱，沟谷宽平，丘包低缓。</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项目区在此地形地貌单元）。</w:t>
      </w:r>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平谷圆丘状缓浅丘区：主要分布于区内西北部新桥镇以北的小面积区域，分布面积 9.63Km</w:t>
      </w:r>
      <w:r>
        <w:rPr>
          <w:rFonts w:hint="eastAsia" w:ascii="宋体" w:hAnsi="宋体" w:cs="宋体"/>
          <w:color w:val="auto"/>
          <w:sz w:val="28"/>
          <w:szCs w:val="28"/>
          <w:vertAlign w:val="superscript"/>
        </w:rPr>
        <w:t>2</w:t>
      </w:r>
      <w:r>
        <w:rPr>
          <w:rFonts w:hint="eastAsia" w:ascii="宋体" w:hAnsi="宋体" w:cs="宋体"/>
          <w:color w:val="auto"/>
          <w:sz w:val="28"/>
          <w:szCs w:val="28"/>
        </w:rPr>
        <w:t>，占幅员面积的1.6%，高程320～400m，其特征为沟谷发育规模较大，支沟多而短，沟谷开阔平坦，相对切割深度20～30m。主要为遂宁组（</w:t>
      </w:r>
      <w:r>
        <w:rPr>
          <w:rFonts w:hint="eastAsia" w:ascii="宋体" w:hAnsi="宋体" w:cs="宋体"/>
          <w:color w:val="auto"/>
          <w:sz w:val="28"/>
          <w:szCs w:val="28"/>
          <w:lang w:eastAsia="zh-CN"/>
        </w:rPr>
        <w:t>J</w:t>
      </w:r>
      <w:r>
        <w:rPr>
          <w:rFonts w:hint="eastAsia" w:ascii="宋体" w:hAnsi="宋体" w:cs="宋体"/>
          <w:color w:val="auto"/>
          <w:sz w:val="28"/>
          <w:szCs w:val="28"/>
          <w:vertAlign w:val="subscript"/>
          <w:lang w:eastAsia="zh-CN"/>
        </w:rPr>
        <w:t>2</w:t>
      </w:r>
      <w:r>
        <w:rPr>
          <w:rFonts w:hint="eastAsia" w:ascii="宋体" w:hAnsi="宋体" w:cs="宋体"/>
          <w:color w:val="auto"/>
          <w:sz w:val="28"/>
          <w:szCs w:val="28"/>
        </w:rPr>
        <w:t>s)泥岩夹薄层砂岩地层，岩性均一，抗风化能力弱，因而，形成沟谷宽平，丘包低缓，迂回绵延的地形。</w:t>
      </w:r>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侵蚀堆积地貌主要分布于涪江两侧，由涪江侵蚀堆积形成地形宽阔的河谷以及一至三级阶地，总面积128.89Km</w:t>
      </w:r>
      <w:r>
        <w:rPr>
          <w:rFonts w:hint="eastAsia" w:ascii="宋体" w:hAnsi="宋体" w:cs="宋体"/>
          <w:color w:val="auto"/>
          <w:sz w:val="28"/>
          <w:szCs w:val="28"/>
          <w:vertAlign w:val="superscript"/>
        </w:rPr>
        <w:t>2</w:t>
      </w:r>
      <w:r>
        <w:rPr>
          <w:rFonts w:hint="eastAsia" w:ascii="宋体" w:hAnsi="宋体" w:cs="宋体"/>
          <w:color w:val="auto"/>
          <w:sz w:val="28"/>
          <w:szCs w:val="28"/>
        </w:rPr>
        <w:t>,占幅员面积的20.9%,高程240～285m，主要为第四系地层。</w:t>
      </w:r>
    </w:p>
    <w:p>
      <w:pPr>
        <w:pStyle w:val="14"/>
        <w:spacing w:line="520" w:lineRule="exact"/>
        <w:ind w:firstLine="560" w:firstLineChars="200"/>
        <w:rPr>
          <w:rFonts w:hint="eastAsia" w:ascii="宋体" w:hAnsi="宋体"/>
          <w:color w:val="auto"/>
          <w:spacing w:val="0"/>
          <w:sz w:val="28"/>
          <w:szCs w:val="28"/>
        </w:rPr>
      </w:pPr>
      <w:r>
        <w:rPr>
          <w:rFonts w:hint="eastAsia" w:ascii="宋体" w:hAnsi="宋体"/>
          <w:color w:val="auto"/>
          <w:spacing w:val="0"/>
          <w:sz w:val="28"/>
          <w:szCs w:val="28"/>
        </w:rPr>
        <w:t xml:space="preserve">3.2.2植被 </w:t>
      </w:r>
    </w:p>
    <w:p>
      <w:pPr>
        <w:spacing w:line="520" w:lineRule="exact"/>
        <w:ind w:firstLine="560" w:firstLineChars="200"/>
        <w:rPr>
          <w:rFonts w:hint="eastAsia"/>
          <w:color w:val="auto"/>
          <w:sz w:val="28"/>
          <w:szCs w:val="28"/>
        </w:rPr>
      </w:pPr>
      <w:r>
        <w:rPr>
          <w:color w:val="auto"/>
          <w:sz w:val="28"/>
          <w:szCs w:val="28"/>
        </w:rPr>
        <w:t>评估区</w:t>
      </w:r>
      <w:r>
        <w:rPr>
          <w:rFonts w:hint="eastAsia"/>
          <w:color w:val="auto"/>
          <w:sz w:val="28"/>
          <w:szCs w:val="28"/>
        </w:rPr>
        <w:t>范围内主要为荒地、农田、和林地，荒地约占14%。农田约占56%，林地约占30%</w:t>
      </w:r>
      <w:r>
        <w:rPr>
          <w:rFonts w:hint="eastAsia" w:ascii="宋体" w:hAnsi="宋体"/>
          <w:color w:val="auto"/>
          <w:sz w:val="28"/>
          <w:szCs w:val="28"/>
        </w:rPr>
        <w:t>。</w:t>
      </w:r>
    </w:p>
    <w:p>
      <w:pPr>
        <w:pStyle w:val="4"/>
        <w:spacing w:before="0" w:after="0" w:line="520" w:lineRule="exact"/>
        <w:rPr>
          <w:rFonts w:hint="eastAsia" w:ascii="宋体" w:hAnsi="宋体" w:eastAsia="宋体"/>
          <w:color w:val="auto"/>
          <w:sz w:val="30"/>
          <w:szCs w:val="30"/>
        </w:rPr>
      </w:pPr>
      <w:bookmarkStart w:id="76" w:name="_Toc16259240"/>
      <w:bookmarkStart w:id="77" w:name="_Toc229754249"/>
      <w:bookmarkStart w:id="78" w:name="_Toc527519168"/>
      <w:r>
        <w:rPr>
          <w:rFonts w:hint="eastAsia" w:ascii="宋体" w:hAnsi="宋体" w:eastAsia="宋体"/>
          <w:color w:val="auto"/>
          <w:sz w:val="30"/>
          <w:szCs w:val="30"/>
        </w:rPr>
        <w:t>3.3 地层岩性</w:t>
      </w:r>
      <w:bookmarkEnd w:id="76"/>
      <w:bookmarkEnd w:id="77"/>
      <w:bookmarkEnd w:id="78"/>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由于场地未进行岩土工程勘察，根据临近工地的资料并结合现场调查，评估区揭露地层主要第四系残坡积层（Q</w:t>
      </w:r>
      <w:r>
        <w:rPr>
          <w:rFonts w:hint="eastAsia" w:ascii="宋体" w:hAnsi="宋体"/>
          <w:color w:val="auto"/>
          <w:sz w:val="28"/>
          <w:szCs w:val="28"/>
          <w:vertAlign w:val="subscript"/>
        </w:rPr>
        <w:t>4</w:t>
      </w:r>
      <w:r>
        <w:rPr>
          <w:rFonts w:hint="eastAsia" w:ascii="宋体" w:hAnsi="宋体"/>
          <w:color w:val="auto"/>
          <w:sz w:val="28"/>
          <w:szCs w:val="28"/>
          <w:vertAlign w:val="superscript"/>
        </w:rPr>
        <w:t>el+dl</w:t>
      </w:r>
      <w:r>
        <w:rPr>
          <w:rFonts w:hint="eastAsia" w:ascii="宋体" w:hAnsi="宋体"/>
          <w:color w:val="auto"/>
          <w:sz w:val="28"/>
          <w:szCs w:val="28"/>
        </w:rPr>
        <w:t>）及下部</w:t>
      </w:r>
      <w:r>
        <w:rPr>
          <w:color w:val="auto"/>
          <w:sz w:val="28"/>
          <w:szCs w:val="28"/>
        </w:rPr>
        <w:t>侏罗系</w:t>
      </w:r>
      <w:r>
        <w:rPr>
          <w:rFonts w:hint="eastAsia"/>
          <w:color w:val="auto"/>
          <w:sz w:val="28"/>
          <w:szCs w:val="28"/>
          <w:lang w:val="en-US" w:eastAsia="zh-CN"/>
        </w:rPr>
        <w:t>中统沙溪庙组</w:t>
      </w:r>
      <w:r>
        <w:rPr>
          <w:color w:val="auto"/>
          <w:sz w:val="28"/>
          <w:szCs w:val="28"/>
        </w:rPr>
        <w:t>（J</w:t>
      </w:r>
      <w:r>
        <w:rPr>
          <w:rFonts w:hint="eastAsia"/>
          <w:color w:val="auto"/>
          <w:sz w:val="28"/>
          <w:szCs w:val="28"/>
          <w:vertAlign w:val="subscript"/>
          <w:lang w:val="en-US" w:eastAsia="zh-CN"/>
        </w:rPr>
        <w:t>2</w:t>
      </w:r>
      <w:r>
        <w:rPr>
          <w:color w:val="auto"/>
          <w:sz w:val="28"/>
          <w:szCs w:val="28"/>
          <w:vertAlign w:val="baseline"/>
        </w:rPr>
        <w:t>S</w:t>
      </w:r>
      <w:r>
        <w:rPr>
          <w:color w:val="auto"/>
          <w:sz w:val="28"/>
          <w:szCs w:val="28"/>
        </w:rPr>
        <w:t>）</w:t>
      </w:r>
      <w:r>
        <w:rPr>
          <w:rFonts w:hint="eastAsia" w:ascii="宋体" w:hAnsi="宋体"/>
          <w:color w:val="auto"/>
          <w:sz w:val="28"/>
          <w:szCs w:val="28"/>
        </w:rPr>
        <w:t>基岩。现</w:t>
      </w:r>
      <w:r>
        <w:rPr>
          <w:rFonts w:ascii="宋体" w:hAnsi="宋体"/>
          <w:color w:val="auto"/>
          <w:sz w:val="28"/>
          <w:szCs w:val="28"/>
        </w:rPr>
        <w:t>由新至老分述如下：</w:t>
      </w:r>
    </w:p>
    <w:p>
      <w:pPr>
        <w:spacing w:line="52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lang w:val="en-US" w:eastAsia="zh-CN"/>
        </w:rPr>
        <w:t>1</w:t>
      </w:r>
      <w:r>
        <w:rPr>
          <w:rFonts w:hint="eastAsia" w:ascii="宋体" w:hAnsi="宋体"/>
          <w:color w:val="auto"/>
          <w:sz w:val="28"/>
          <w:szCs w:val="28"/>
          <w:highlight w:val="none"/>
        </w:rPr>
        <w:t>、第四系残坡积层（Q</w:t>
      </w:r>
      <w:r>
        <w:rPr>
          <w:rFonts w:hint="eastAsia" w:ascii="宋体" w:hAnsi="宋体"/>
          <w:color w:val="auto"/>
          <w:sz w:val="28"/>
          <w:szCs w:val="28"/>
          <w:highlight w:val="none"/>
          <w:vertAlign w:val="subscript"/>
        </w:rPr>
        <w:t>4</w:t>
      </w:r>
      <w:r>
        <w:rPr>
          <w:rFonts w:hint="eastAsia" w:ascii="宋体" w:hAnsi="宋体"/>
          <w:color w:val="auto"/>
          <w:sz w:val="28"/>
          <w:szCs w:val="28"/>
          <w:highlight w:val="none"/>
          <w:vertAlign w:val="superscript"/>
        </w:rPr>
        <w:t>e</w:t>
      </w:r>
      <w:r>
        <w:rPr>
          <w:rFonts w:hint="eastAsia" w:ascii="宋体" w:hAnsi="宋体"/>
          <w:color w:val="auto"/>
          <w:sz w:val="28"/>
          <w:szCs w:val="28"/>
          <w:highlight w:val="none"/>
          <w:vertAlign w:val="superscript"/>
          <w:lang w:val="en-US" w:eastAsia="zh-CN"/>
        </w:rPr>
        <w:t>l</w:t>
      </w:r>
      <w:r>
        <w:rPr>
          <w:rFonts w:hint="eastAsia" w:ascii="宋体" w:hAnsi="宋体"/>
          <w:color w:val="auto"/>
          <w:sz w:val="28"/>
          <w:szCs w:val="28"/>
          <w:highlight w:val="none"/>
          <w:vertAlign w:val="superscript"/>
        </w:rPr>
        <w:t>+dl</w:t>
      </w:r>
      <w:r>
        <w:rPr>
          <w:rFonts w:hint="eastAsia" w:ascii="宋体" w:hAnsi="宋体"/>
          <w:color w:val="auto"/>
          <w:sz w:val="28"/>
          <w:szCs w:val="28"/>
          <w:highlight w:val="none"/>
        </w:rPr>
        <w:t>）</w:t>
      </w:r>
    </w:p>
    <w:p>
      <w:pPr>
        <w:autoSpaceDE w:val="0"/>
        <w:autoSpaceDN w:val="0"/>
        <w:adjustRightInd w:val="0"/>
        <w:spacing w:line="520" w:lineRule="exact"/>
        <w:ind w:firstLine="560" w:firstLineChars="200"/>
        <w:jc w:val="left"/>
        <w:rPr>
          <w:rFonts w:hint="eastAsia"/>
          <w:color w:val="auto"/>
          <w:sz w:val="28"/>
          <w:szCs w:val="28"/>
        </w:rPr>
      </w:pPr>
      <w:r>
        <w:rPr>
          <w:color w:val="auto"/>
          <w:sz w:val="28"/>
          <w:szCs w:val="28"/>
        </w:rPr>
        <w:t>粉质粘土</w:t>
      </w:r>
      <w:r>
        <w:rPr>
          <w:rFonts w:hint="eastAsia"/>
          <w:color w:val="auto"/>
          <w:sz w:val="28"/>
          <w:szCs w:val="28"/>
        </w:rPr>
        <w:t>，</w:t>
      </w:r>
      <w:r>
        <w:rPr>
          <w:color w:val="auto"/>
          <w:sz w:val="28"/>
          <w:szCs w:val="28"/>
        </w:rPr>
        <w:t>黄褐色，</w:t>
      </w:r>
      <w:r>
        <w:rPr>
          <w:rFonts w:hint="eastAsia"/>
          <w:color w:val="auto"/>
          <w:sz w:val="28"/>
          <w:szCs w:val="28"/>
        </w:rPr>
        <w:t>稍湿，可塑状，</w:t>
      </w:r>
      <w:r>
        <w:rPr>
          <w:color w:val="auto"/>
          <w:sz w:val="28"/>
          <w:szCs w:val="28"/>
        </w:rPr>
        <w:t>主要由粘粒、粉粒组成</w:t>
      </w:r>
      <w:r>
        <w:rPr>
          <w:rFonts w:hint="eastAsia"/>
          <w:color w:val="auto"/>
          <w:sz w:val="28"/>
          <w:szCs w:val="28"/>
        </w:rPr>
        <w:t>，局部夹少量碎块石</w:t>
      </w:r>
      <w:r>
        <w:rPr>
          <w:rFonts w:hint="eastAsia" w:ascii="宋体" w:hAnsi="宋体" w:cs="宋体"/>
          <w:color w:val="auto"/>
          <w:sz w:val="28"/>
          <w:szCs w:val="28"/>
        </w:rPr>
        <w:t>，有Fe、Mn质结合，切口较光滑，干强度中等</w:t>
      </w:r>
      <w:r>
        <w:rPr>
          <w:color w:val="auto"/>
          <w:sz w:val="28"/>
          <w:szCs w:val="28"/>
        </w:rPr>
        <w:t>；粉质粘土有轻微滑腻感，遇水易软化，层厚一般在</w:t>
      </w:r>
      <w:r>
        <w:rPr>
          <w:rFonts w:hint="eastAsia"/>
          <w:color w:val="auto"/>
          <w:sz w:val="28"/>
          <w:szCs w:val="28"/>
        </w:rPr>
        <w:t>2m，工作区均有分布</w:t>
      </w:r>
      <w:r>
        <w:rPr>
          <w:color w:val="auto"/>
          <w:sz w:val="28"/>
          <w:szCs w:val="28"/>
        </w:rPr>
        <w:t>。</w:t>
      </w:r>
    </w:p>
    <w:p>
      <w:pPr>
        <w:autoSpaceDE w:val="0"/>
        <w:autoSpaceDN w:val="0"/>
        <w:adjustRightInd w:val="0"/>
        <w:spacing w:line="520" w:lineRule="exact"/>
        <w:ind w:firstLine="560" w:firstLineChars="200"/>
        <w:jc w:val="left"/>
        <w:rPr>
          <w:rFonts w:hint="eastAsia" w:ascii="宋体" w:hAnsi="宋体" w:cs="仿宋_GB2312"/>
          <w:color w:val="auto"/>
          <w:kern w:val="0"/>
          <w:sz w:val="28"/>
          <w:szCs w:val="28"/>
        </w:rPr>
      </w:pPr>
      <w:r>
        <w:rPr>
          <w:rFonts w:hint="eastAsia"/>
          <w:color w:val="auto"/>
          <w:sz w:val="28"/>
          <w:szCs w:val="28"/>
          <w:lang w:val="en-US" w:eastAsia="zh-CN"/>
        </w:rPr>
        <w:t>2</w:t>
      </w:r>
      <w:r>
        <w:rPr>
          <w:rFonts w:hint="eastAsia"/>
          <w:color w:val="auto"/>
          <w:sz w:val="28"/>
          <w:szCs w:val="28"/>
        </w:rPr>
        <w:t>、</w:t>
      </w:r>
      <w:r>
        <w:rPr>
          <w:color w:val="auto"/>
          <w:sz w:val="28"/>
          <w:szCs w:val="28"/>
        </w:rPr>
        <w:t>侏罗系</w:t>
      </w:r>
      <w:r>
        <w:rPr>
          <w:rFonts w:hint="eastAsia"/>
          <w:color w:val="auto"/>
          <w:sz w:val="28"/>
          <w:szCs w:val="28"/>
          <w:lang w:val="en-US" w:eastAsia="zh-CN"/>
        </w:rPr>
        <w:t>中统沙溪庙</w:t>
      </w:r>
      <w:r>
        <w:rPr>
          <w:color w:val="auto"/>
          <w:sz w:val="28"/>
          <w:szCs w:val="28"/>
        </w:rPr>
        <w:t>组（J</w:t>
      </w:r>
      <w:r>
        <w:rPr>
          <w:rFonts w:hint="eastAsia"/>
          <w:color w:val="auto"/>
          <w:sz w:val="28"/>
          <w:szCs w:val="28"/>
          <w:vertAlign w:val="subscript"/>
          <w:lang w:val="en-US" w:eastAsia="zh-CN"/>
        </w:rPr>
        <w:t>2</w:t>
      </w:r>
      <w:r>
        <w:rPr>
          <w:color w:val="auto"/>
          <w:sz w:val="28"/>
          <w:szCs w:val="28"/>
          <w:vertAlign w:val="baseline"/>
        </w:rPr>
        <w:t>S</w:t>
      </w:r>
      <w:r>
        <w:rPr>
          <w:color w:val="auto"/>
          <w:sz w:val="28"/>
          <w:szCs w:val="28"/>
        </w:rPr>
        <w:t>）</w:t>
      </w:r>
    </w:p>
    <w:p>
      <w:pPr>
        <w:spacing w:line="520" w:lineRule="exact"/>
        <w:ind w:firstLine="560" w:firstLineChars="200"/>
        <w:rPr>
          <w:rFonts w:hint="default" w:eastAsia="宋体"/>
          <w:color w:val="auto"/>
          <w:sz w:val="28"/>
          <w:szCs w:val="28"/>
          <w:lang w:val="en-US" w:eastAsia="zh-CN"/>
        </w:rPr>
      </w:pPr>
      <w:r>
        <w:rPr>
          <w:color w:val="auto"/>
          <w:sz w:val="28"/>
          <w:szCs w:val="28"/>
        </w:rPr>
        <w:t>侏罗系</w:t>
      </w:r>
      <w:r>
        <w:rPr>
          <w:rFonts w:hint="eastAsia"/>
          <w:color w:val="auto"/>
          <w:sz w:val="28"/>
          <w:szCs w:val="28"/>
          <w:lang w:val="en-US" w:eastAsia="zh-CN"/>
        </w:rPr>
        <w:t>中统沙溪庙</w:t>
      </w:r>
      <w:r>
        <w:rPr>
          <w:color w:val="auto"/>
          <w:sz w:val="28"/>
          <w:szCs w:val="28"/>
        </w:rPr>
        <w:t>（J</w:t>
      </w:r>
      <w:r>
        <w:rPr>
          <w:rFonts w:hint="eastAsia"/>
          <w:color w:val="auto"/>
          <w:sz w:val="28"/>
          <w:szCs w:val="28"/>
          <w:vertAlign w:val="subscript"/>
          <w:lang w:val="en-US" w:eastAsia="zh-CN"/>
        </w:rPr>
        <w:t>2</w:t>
      </w:r>
      <w:r>
        <w:rPr>
          <w:color w:val="auto"/>
          <w:sz w:val="28"/>
          <w:szCs w:val="28"/>
          <w:vertAlign w:val="baseline"/>
        </w:rPr>
        <w:t>S</w:t>
      </w:r>
      <w:r>
        <w:rPr>
          <w:color w:val="auto"/>
          <w:sz w:val="28"/>
          <w:szCs w:val="28"/>
        </w:rPr>
        <w:t>）广泛分布于</w:t>
      </w:r>
      <w:r>
        <w:rPr>
          <w:rFonts w:hint="eastAsia"/>
          <w:color w:val="auto"/>
          <w:sz w:val="28"/>
          <w:szCs w:val="28"/>
        </w:rPr>
        <w:t>工作区</w:t>
      </w:r>
      <w:r>
        <w:rPr>
          <w:color w:val="auto"/>
          <w:sz w:val="28"/>
          <w:szCs w:val="28"/>
        </w:rPr>
        <w:t>的大部分地区，岩性单一，岩相稳定。岩层以棕红色泥岩为主，</w:t>
      </w:r>
      <w:r>
        <w:rPr>
          <w:rFonts w:hint="eastAsia"/>
          <w:color w:val="auto"/>
          <w:sz w:val="28"/>
          <w:szCs w:val="28"/>
        </w:rPr>
        <w:t>微</w:t>
      </w:r>
      <w:r>
        <w:rPr>
          <w:color w:val="auto"/>
          <w:sz w:val="28"/>
          <w:szCs w:val="28"/>
        </w:rPr>
        <w:t>细层理发育，普遍含钙质结核</w:t>
      </w:r>
      <w:r>
        <w:rPr>
          <w:rFonts w:hint="eastAsia"/>
          <w:color w:val="auto"/>
          <w:sz w:val="28"/>
          <w:szCs w:val="28"/>
        </w:rPr>
        <w:t>。为评估区内主要下伏基岩。</w:t>
      </w:r>
      <w:r>
        <w:rPr>
          <w:rFonts w:hint="eastAsia"/>
          <w:color w:val="auto"/>
          <w:sz w:val="28"/>
          <w:szCs w:val="28"/>
          <w:lang w:val="en-US" w:eastAsia="zh-CN"/>
        </w:rPr>
        <w:t>测得产状为171°∠6°。</w:t>
      </w:r>
    </w:p>
    <w:p>
      <w:pPr>
        <w:pStyle w:val="4"/>
        <w:spacing w:before="0" w:after="0" w:line="520" w:lineRule="exact"/>
        <w:rPr>
          <w:rFonts w:hint="eastAsia" w:ascii="宋体" w:hAnsi="宋体" w:eastAsia="宋体"/>
          <w:color w:val="auto"/>
          <w:sz w:val="30"/>
          <w:szCs w:val="30"/>
        </w:rPr>
      </w:pPr>
      <w:bookmarkStart w:id="79" w:name="_Toc527519169"/>
      <w:bookmarkStart w:id="80" w:name="_Toc229754250"/>
      <w:bookmarkStart w:id="81" w:name="_Toc16259241"/>
      <w:r>
        <w:rPr>
          <w:rFonts w:hint="eastAsia" w:ascii="宋体" w:hAnsi="宋体" w:eastAsia="宋体"/>
          <w:color w:val="auto"/>
          <w:sz w:val="30"/>
          <w:szCs w:val="30"/>
        </w:rPr>
        <w:t>3.4地质构造与</w:t>
      </w:r>
      <w:bookmarkEnd w:id="79"/>
      <w:bookmarkEnd w:id="80"/>
      <w:r>
        <w:rPr>
          <w:rFonts w:hint="eastAsia" w:ascii="宋体" w:hAnsi="宋体" w:eastAsia="宋体"/>
          <w:color w:val="auto"/>
          <w:sz w:val="30"/>
          <w:szCs w:val="30"/>
        </w:rPr>
        <w:t>地震</w:t>
      </w:r>
      <w:bookmarkEnd w:id="81"/>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3.4.1区域地质构造</w:t>
      </w:r>
    </w:p>
    <w:p>
      <w:pPr>
        <w:spacing w:line="520" w:lineRule="exact"/>
        <w:ind w:firstLine="560" w:firstLineChars="200"/>
        <w:rPr>
          <w:rFonts w:hint="eastAsia" w:ascii="宋体" w:hAnsi="宋体" w:cs="宋体"/>
          <w:color w:val="auto"/>
          <w:sz w:val="28"/>
          <w:szCs w:val="28"/>
        </w:rPr>
      </w:pPr>
      <w:bookmarkStart w:id="82" w:name="_Toc527519170"/>
      <w:r>
        <w:rPr>
          <w:rFonts w:hint="eastAsia" w:ascii="宋体" w:hAnsi="宋体" w:cs="宋体"/>
          <w:color w:val="auto"/>
          <w:sz w:val="28"/>
          <w:szCs w:val="28"/>
        </w:rPr>
        <w:t>1、地质构造</w:t>
      </w:r>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区域属于新华夏系第三沉降带，四川沉降褶皱带之川中褶皱带内，构造特点为：其构造以褶皱为主，构造形迹为近东西向，褶皱宽阔平缓，并表现为排列有序的鼻状背斜及箕状向斜，主要包括有：蓬莱镇背斜、河边场向斜、横山场背斜。</w:t>
      </w:r>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(1)蓬莱镇背斜：其倾没端在区内位于调查区北部，县境内长约10Km。核部和翼部为遂宁组、蓬莱镇组地层构成，该背斜宽阔平缓，不对称，且多高点。</w:t>
      </w:r>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(2)河边场向斜：其倾没端在区内位于调查区北部，县境内长约5Km。核部和翼部为遂宁组、蓬莱镇组地层构成，两翼对称，呈S形，倾角0° 30'～2°。</w:t>
      </w:r>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(3)横山场背斜：位于区内西部，西起高新区横山场东南，东至高新区西宁镇福光庙村，总长约8Km，近东西展布，境内核部和翼部为遂宁组（</w:t>
      </w:r>
      <w:r>
        <w:rPr>
          <w:rFonts w:hint="eastAsia" w:ascii="宋体" w:hAnsi="宋体" w:cs="宋体"/>
          <w:color w:val="auto"/>
          <w:sz w:val="28"/>
          <w:szCs w:val="28"/>
          <w:lang w:eastAsia="zh-CN"/>
        </w:rPr>
        <w:t>J2</w:t>
      </w:r>
      <w:r>
        <w:rPr>
          <w:rFonts w:hint="eastAsia" w:ascii="宋体" w:hAnsi="宋体" w:cs="宋体"/>
          <w:color w:val="auto"/>
          <w:sz w:val="28"/>
          <w:szCs w:val="28"/>
        </w:rPr>
        <w:t>s)地层构成，轴向东西，倾角1～2°，对称呈鼻状，其倾没端在区内位于调查区西部，境内长约4Km。</w:t>
      </w:r>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(4)风化裂隙发育特征</w:t>
      </w:r>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风化节理裂隙是外应力作用下形成的，由于区内构造平缓，岩层倾角1°～3°，在构造应力较弱的情况下，至使表面风化裂隙普遍发育。区内风化裂隙主要发育于泥岩岩层中，尤其当</w:t>
      </w:r>
      <w:r>
        <w:rPr>
          <w:rFonts w:hint="eastAsia" w:ascii="宋体" w:hAnsi="宋体" w:cs="宋体"/>
          <w:color w:val="auto"/>
          <w:sz w:val="28"/>
          <w:szCs w:val="28"/>
          <w:lang w:eastAsia="zh-CN"/>
        </w:rPr>
        <w:t>泥岩</w:t>
      </w:r>
      <w:r>
        <w:rPr>
          <w:rFonts w:hint="eastAsia" w:ascii="宋体" w:hAnsi="宋体" w:cs="宋体"/>
          <w:color w:val="auto"/>
          <w:sz w:val="28"/>
          <w:szCs w:val="28"/>
        </w:rPr>
        <w:t>与泥质粉砂岩互层出现时，裂隙最为发育。砂岩抗风化能力强，风化裂隙通常发育相对较弱。风化节理的产状与基岩所处的地理位置有关，在砂岩中主要发育两组节理，其中一组节理的倾向与斜坡倾向一致，倾角大于斜坡坡面倾角（77°～ 83°)，另外一组节理与前一组节理近于直交，倾角±85°；节理发育密度大，其中第一组节理发育密度约0.3m/条，延伸长度1.0～2.0m，第二组节理发育密度0.2m/条，延伸长度1.0m。密集的节理裂隙为大气降水的入渗提供了良好的通道。</w:t>
      </w:r>
    </w:p>
    <w:p>
      <w:pPr>
        <w:spacing w:line="520" w:lineRule="exact"/>
        <w:ind w:firstLine="560" w:firstLineChars="200"/>
        <w:outlineLvl w:val="3"/>
        <w:rPr>
          <w:rFonts w:hint="eastAsia" w:ascii="宋体" w:hAnsi="宋体" w:cs="宋体"/>
          <w:color w:val="auto"/>
          <w:sz w:val="28"/>
          <w:szCs w:val="28"/>
        </w:rPr>
      </w:pPr>
      <w:bookmarkStart w:id="83" w:name="bookmark34"/>
      <w:r>
        <w:rPr>
          <w:rFonts w:hint="eastAsia" w:ascii="宋体" w:hAnsi="宋体" w:cs="宋体"/>
          <w:color w:val="auto"/>
          <w:sz w:val="28"/>
          <w:szCs w:val="28"/>
        </w:rPr>
        <w:t>2、新构造运动与地震</w:t>
      </w:r>
      <w:bookmarkEnd w:id="83"/>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面积间歇性抬升，体现在涪江两岸普遍发育一至五级阶地，高出河面高度分别为</w:t>
      </w:r>
      <w:r>
        <w:rPr>
          <w:rFonts w:hint="eastAsia" w:ascii="宋体" w:hAnsi="宋体" w:cs="宋体"/>
          <w:color w:val="auto"/>
          <w:sz w:val="28"/>
          <w:szCs w:val="28"/>
          <w:lang w:val="zh-CN"/>
        </w:rPr>
        <w:t>：1</w:t>
      </w:r>
      <w:r>
        <w:rPr>
          <w:rFonts w:hint="eastAsia" w:ascii="宋体" w:hAnsi="宋体" w:cs="宋体"/>
          <w:color w:val="auto"/>
          <w:sz w:val="28"/>
          <w:szCs w:val="28"/>
        </w:rPr>
        <w:t>级16m，II级37m，III级50m，IV级87m，V级 104m。此外，涪江各级支流以“U”型谷为主，且发育一至二级阶地。</w:t>
      </w:r>
    </w:p>
    <w:p>
      <w:pPr>
        <w:spacing w:line="520" w:lineRule="exact"/>
        <w:ind w:firstLine="560" w:firstLineChars="200"/>
        <w:jc w:val="left"/>
        <w:rPr>
          <w:rFonts w:hint="eastAsia" w:ascii="宋体" w:hAnsi="宋体" w:cs="宋体"/>
          <w:color w:val="auto"/>
          <w:sz w:val="28"/>
          <w:szCs w:val="28"/>
        </w:rPr>
      </w:pPr>
      <w:r>
        <w:rPr>
          <w:rFonts w:hint="eastAsia" w:ascii="宋体" w:hAnsi="宋体" w:cs="宋体"/>
          <w:color w:val="auto"/>
          <w:sz w:val="28"/>
          <w:szCs w:val="28"/>
        </w:rPr>
        <w:t>该区总体上属稳定地区。该区地震基本烈度为Ⅵ度，地震加速度a=0.05。区内主要构造。</w:t>
      </w:r>
    </w:p>
    <w:p>
      <w:pPr>
        <w:spacing w:line="520" w:lineRule="exact"/>
        <w:ind w:firstLine="539"/>
        <w:rPr>
          <w:rFonts w:hint="eastAsia" w:ascii="宋体" w:hAnsi="宋体" w:cs="宋体"/>
          <w:color w:val="auto"/>
          <w:kern w:val="0"/>
          <w:sz w:val="28"/>
          <w:szCs w:val="28"/>
        </w:rPr>
      </w:pPr>
      <w:r>
        <w:rPr>
          <w:rFonts w:hint="eastAsia" w:ascii="宋体" w:hAnsi="宋体" w:cs="宋体"/>
          <w:color w:val="auto"/>
          <w:kern w:val="0"/>
          <w:sz w:val="28"/>
          <w:szCs w:val="28"/>
        </w:rPr>
        <w:t>3、地震</w:t>
      </w:r>
    </w:p>
    <w:p>
      <w:pPr>
        <w:snapToGrid w:val="0"/>
        <w:spacing w:line="520" w:lineRule="exact"/>
        <w:ind w:firstLine="560" w:firstLineChars="200"/>
        <w:jc w:val="left"/>
        <w:rPr>
          <w:color w:val="auto"/>
          <w:sz w:val="28"/>
          <w:szCs w:val="28"/>
        </w:rPr>
      </w:pPr>
      <w:bookmarkStart w:id="84" w:name="_Toc16259242"/>
      <w:r>
        <w:rPr>
          <w:color w:val="auto"/>
          <w:sz w:val="28"/>
          <w:szCs w:val="28"/>
        </w:rPr>
        <w:t>区内及周边地区历史上地震频发，历史上5级以上破坏性地震时有发生，震中多分布于自贡、富顺、宜宾一带，区内为其波及区。总体看，稳定性尚好，全市地震基本烈度小于Ⅵ度，近期新构造动表现为振荡性小幅度缓慢上升，动力地质现象少见。</w:t>
      </w:r>
    </w:p>
    <w:p>
      <w:pPr>
        <w:spacing w:line="520" w:lineRule="exact"/>
        <w:ind w:firstLine="560"/>
        <w:rPr>
          <w:rFonts w:hint="eastAsia" w:ascii="宋体" w:hAnsi="宋体"/>
          <w:color w:val="auto"/>
          <w:sz w:val="28"/>
          <w:szCs w:val="28"/>
        </w:rPr>
      </w:pPr>
      <w:r>
        <w:rPr>
          <w:rFonts w:hint="eastAsia" w:ascii="宋体" w:hAnsi="宋体"/>
          <w:color w:val="auto"/>
          <w:sz w:val="28"/>
          <w:szCs w:val="28"/>
        </w:rPr>
        <w:t>区内及周边地区历史上地震频发，历史上5级以上破坏性地震时有发生，震中多分布于自贡、富顺、宜宾一带，区内为其波及区。总体看，稳定性较好，国家地震局《全国1/300万地震基本烈度区划图》，全市地震基本烈度小于Ⅵ度，近期新构造动表现为振荡性小幅度缓慢上升，动力地质现象少见。据《建筑抗震设计规范》（GB50011-2010，2016版）</w:t>
      </w:r>
      <w:r>
        <w:rPr>
          <w:rFonts w:hint="eastAsia" w:ascii="宋体" w:hAnsi="宋体"/>
          <w:color w:val="auto"/>
          <w:sz w:val="28"/>
          <w:szCs w:val="28"/>
          <w:lang w:eastAsia="zh-CN"/>
        </w:rPr>
        <w:t>评估区</w:t>
      </w:r>
      <w:r>
        <w:rPr>
          <w:rFonts w:hint="eastAsia" w:ascii="宋体" w:hAnsi="宋体"/>
          <w:color w:val="auto"/>
          <w:sz w:val="28"/>
          <w:szCs w:val="28"/>
        </w:rPr>
        <w:t>地震设防烈度为6度第一组，依据《中国地震动参数区划图》（GB18306-2015），所在地区的地震动参数为0.05g。</w:t>
      </w:r>
    </w:p>
    <w:p>
      <w:pPr>
        <w:pStyle w:val="4"/>
        <w:spacing w:before="0" w:after="0" w:line="520" w:lineRule="exact"/>
        <w:rPr>
          <w:rFonts w:hint="eastAsia" w:ascii="宋体" w:hAnsi="宋体" w:eastAsia="宋体"/>
          <w:color w:val="auto"/>
          <w:sz w:val="30"/>
          <w:szCs w:val="30"/>
        </w:rPr>
      </w:pPr>
      <w:r>
        <w:rPr>
          <w:rFonts w:hint="eastAsia" w:ascii="宋体" w:hAnsi="宋体" w:eastAsia="宋体"/>
          <w:color w:val="auto"/>
          <w:sz w:val="30"/>
          <w:szCs w:val="30"/>
        </w:rPr>
        <w:t>3.5工程地质条件</w:t>
      </w:r>
      <w:bookmarkEnd w:id="82"/>
      <w:bookmarkEnd w:id="84"/>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3.5.1工程地质岩组分类</w:t>
      </w:r>
    </w:p>
    <w:p>
      <w:pPr>
        <w:spacing w:line="520" w:lineRule="exact"/>
        <w:ind w:firstLine="539"/>
        <w:rPr>
          <w:rFonts w:hint="eastAsia" w:ascii="宋体" w:hAnsi="宋体" w:cs="宋体"/>
          <w:color w:val="auto"/>
          <w:kern w:val="0"/>
          <w:sz w:val="28"/>
          <w:szCs w:val="28"/>
        </w:rPr>
      </w:pPr>
      <w:bookmarkStart w:id="134" w:name="_GoBack"/>
      <w:bookmarkEnd w:id="134"/>
      <w:r>
        <w:rPr>
          <w:rFonts w:hint="eastAsia" w:ascii="宋体" w:hAnsi="宋体" w:cs="宋体"/>
          <w:color w:val="auto"/>
          <w:kern w:val="0"/>
          <w:sz w:val="28"/>
          <w:szCs w:val="28"/>
          <w:lang w:eastAsia="zh-CN"/>
        </w:rPr>
        <w:t>根据</w:t>
      </w:r>
      <w:r>
        <w:rPr>
          <w:rFonts w:hint="eastAsia" w:ascii="宋体" w:hAnsi="宋体" w:cs="宋体"/>
          <w:color w:val="auto"/>
          <w:kern w:val="0"/>
          <w:sz w:val="28"/>
          <w:szCs w:val="28"/>
        </w:rPr>
        <w:t>收集场地现场及周围地质情况，评估区出露地层较为简单，</w:t>
      </w:r>
      <w:r>
        <w:rPr>
          <w:rFonts w:hint="eastAsia" w:ascii="宋体" w:hAnsi="宋体"/>
          <w:color w:val="auto"/>
          <w:sz w:val="28"/>
          <w:szCs w:val="28"/>
        </w:rPr>
        <w:t>第四系残坡积层（Q</w:t>
      </w:r>
      <w:r>
        <w:rPr>
          <w:rFonts w:hint="eastAsia" w:ascii="宋体" w:hAnsi="宋体"/>
          <w:color w:val="auto"/>
          <w:sz w:val="28"/>
          <w:szCs w:val="28"/>
          <w:vertAlign w:val="subscript"/>
        </w:rPr>
        <w:t>4</w:t>
      </w:r>
      <w:r>
        <w:rPr>
          <w:rFonts w:hint="eastAsia" w:ascii="宋体" w:hAnsi="宋体"/>
          <w:color w:val="auto"/>
          <w:sz w:val="28"/>
          <w:szCs w:val="28"/>
          <w:vertAlign w:val="superscript"/>
        </w:rPr>
        <w:t>el+dl</w:t>
      </w:r>
      <w:r>
        <w:rPr>
          <w:rFonts w:hint="eastAsia" w:ascii="宋体" w:hAnsi="宋体"/>
          <w:color w:val="auto"/>
          <w:sz w:val="28"/>
          <w:szCs w:val="28"/>
        </w:rPr>
        <w:t>）及下部</w:t>
      </w:r>
      <w:r>
        <w:rPr>
          <w:color w:val="auto"/>
          <w:sz w:val="28"/>
          <w:szCs w:val="28"/>
        </w:rPr>
        <w:t>侏罗系</w:t>
      </w:r>
      <w:r>
        <w:rPr>
          <w:rFonts w:hint="eastAsia"/>
          <w:color w:val="auto"/>
          <w:sz w:val="28"/>
          <w:szCs w:val="28"/>
          <w:lang w:val="en-US" w:eastAsia="zh-CN"/>
        </w:rPr>
        <w:t>中统沙溪庙组</w:t>
      </w:r>
      <w:r>
        <w:rPr>
          <w:color w:val="auto"/>
          <w:sz w:val="28"/>
          <w:szCs w:val="28"/>
        </w:rPr>
        <w:t>（J</w:t>
      </w:r>
      <w:r>
        <w:rPr>
          <w:rFonts w:hint="eastAsia"/>
          <w:color w:val="auto"/>
          <w:sz w:val="28"/>
          <w:szCs w:val="28"/>
          <w:vertAlign w:val="subscript"/>
          <w:lang w:val="en-US" w:eastAsia="zh-CN"/>
        </w:rPr>
        <w:t>2</w:t>
      </w:r>
      <w:r>
        <w:rPr>
          <w:color w:val="auto"/>
          <w:sz w:val="28"/>
          <w:szCs w:val="28"/>
          <w:vertAlign w:val="baseline"/>
        </w:rPr>
        <w:t>S</w:t>
      </w:r>
      <w:r>
        <w:rPr>
          <w:color w:val="auto"/>
          <w:sz w:val="28"/>
          <w:szCs w:val="28"/>
        </w:rPr>
        <w:t>）</w:t>
      </w:r>
      <w:r>
        <w:rPr>
          <w:rFonts w:hint="eastAsia"/>
          <w:color w:val="auto"/>
          <w:sz w:val="28"/>
          <w:szCs w:val="28"/>
        </w:rPr>
        <w:t>泥岩</w:t>
      </w:r>
      <w:r>
        <w:rPr>
          <w:rFonts w:hint="eastAsia" w:ascii="宋体" w:hAnsi="宋体" w:cs="宋体"/>
          <w:color w:val="auto"/>
          <w:kern w:val="0"/>
          <w:sz w:val="28"/>
          <w:szCs w:val="28"/>
        </w:rPr>
        <w:t>，下覆基岩埋置深度约</w:t>
      </w:r>
      <w:r>
        <w:rPr>
          <w:rFonts w:hint="eastAsia" w:ascii="宋体" w:hAnsi="宋体" w:cs="宋体"/>
          <w:color w:val="auto"/>
          <w:kern w:val="0"/>
          <w:sz w:val="28"/>
          <w:szCs w:val="28"/>
          <w:lang w:val="en-US" w:eastAsia="zh-CN"/>
        </w:rPr>
        <w:t>10</w:t>
      </w:r>
      <w:r>
        <w:rPr>
          <w:rFonts w:hint="eastAsia" w:ascii="宋体" w:hAnsi="宋体" w:cs="宋体"/>
          <w:color w:val="auto"/>
          <w:kern w:val="0"/>
          <w:sz w:val="28"/>
          <w:szCs w:val="28"/>
        </w:rPr>
        <w:t>m。</w:t>
      </w:r>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3.5.2工程地质条件评价</w:t>
      </w:r>
    </w:p>
    <w:p>
      <w:pPr>
        <w:spacing w:line="520" w:lineRule="exact"/>
        <w:ind w:firstLine="560" w:firstLineChars="200"/>
        <w:rPr>
          <w:rFonts w:hint="eastAsia"/>
          <w:color w:val="auto"/>
          <w:sz w:val="28"/>
          <w:szCs w:val="28"/>
        </w:rPr>
      </w:pPr>
      <w:r>
        <w:rPr>
          <w:color w:val="auto"/>
          <w:sz w:val="28"/>
          <w:szCs w:val="28"/>
        </w:rPr>
        <w:t>调查区</w:t>
      </w:r>
      <w:r>
        <w:rPr>
          <w:rFonts w:hint="eastAsia"/>
          <w:color w:val="auto"/>
          <w:sz w:val="28"/>
          <w:szCs w:val="28"/>
        </w:rPr>
        <w:t>基岩</w:t>
      </w:r>
      <w:r>
        <w:rPr>
          <w:color w:val="auto"/>
          <w:sz w:val="28"/>
          <w:szCs w:val="28"/>
        </w:rPr>
        <w:t>岩性为紫红、棕红、</w:t>
      </w:r>
      <w:r>
        <w:rPr>
          <w:rFonts w:hint="eastAsia"/>
          <w:color w:val="auto"/>
          <w:sz w:val="28"/>
          <w:szCs w:val="28"/>
        </w:rPr>
        <w:t>紫红色</w:t>
      </w:r>
      <w:r>
        <w:rPr>
          <w:color w:val="auto"/>
          <w:sz w:val="28"/>
          <w:szCs w:val="28"/>
        </w:rPr>
        <w:t>泥岩，</w:t>
      </w:r>
      <w:r>
        <w:rPr>
          <w:rFonts w:hint="eastAsia"/>
          <w:color w:val="auto"/>
          <w:sz w:val="28"/>
          <w:szCs w:val="28"/>
        </w:rPr>
        <w:t>泥岩</w:t>
      </w:r>
      <w:r>
        <w:rPr>
          <w:color w:val="auto"/>
          <w:sz w:val="28"/>
          <w:szCs w:val="28"/>
        </w:rPr>
        <w:t>岩性</w:t>
      </w:r>
      <w:r>
        <w:rPr>
          <w:rFonts w:hint="eastAsia"/>
          <w:color w:val="auto"/>
          <w:sz w:val="28"/>
          <w:szCs w:val="28"/>
        </w:rPr>
        <w:t>较</w:t>
      </w:r>
      <w:r>
        <w:rPr>
          <w:color w:val="auto"/>
          <w:sz w:val="28"/>
          <w:szCs w:val="28"/>
        </w:rPr>
        <w:t>软、易风化，</w:t>
      </w:r>
      <w:r>
        <w:rPr>
          <w:rFonts w:hint="eastAsia"/>
          <w:color w:val="auto"/>
          <w:sz w:val="28"/>
          <w:szCs w:val="28"/>
        </w:rPr>
        <w:t>其强风化层</w:t>
      </w:r>
      <w:r>
        <w:rPr>
          <w:color w:val="auto"/>
          <w:sz w:val="28"/>
          <w:szCs w:val="28"/>
        </w:rPr>
        <w:t>遇水易软化崩解，力学强度较低</w:t>
      </w:r>
      <w:r>
        <w:rPr>
          <w:rFonts w:hint="eastAsia"/>
          <w:color w:val="auto"/>
          <w:sz w:val="28"/>
          <w:szCs w:val="28"/>
        </w:rPr>
        <w:t>。</w:t>
      </w:r>
    </w:p>
    <w:p>
      <w:pPr>
        <w:spacing w:line="520" w:lineRule="exact"/>
        <w:ind w:firstLine="560" w:firstLineChars="200"/>
        <w:rPr>
          <w:rFonts w:hint="eastAsia" w:eastAsia="宋体"/>
          <w:color w:val="auto"/>
          <w:lang w:eastAsia="zh-CN"/>
        </w:rPr>
      </w:pPr>
      <w:r>
        <w:rPr>
          <w:rFonts w:hint="eastAsia" w:ascii="宋体" w:hAnsi="宋体" w:cs="宋体"/>
          <w:color w:val="auto"/>
          <w:kern w:val="0"/>
          <w:sz w:val="28"/>
          <w:szCs w:val="28"/>
        </w:rPr>
        <w:t>残坡积层一般分布于斜坡表层一带，岩性主要为粉质粘土夹少量碎石，该层力学强度一般</w:t>
      </w:r>
      <w:r>
        <w:rPr>
          <w:color w:val="auto"/>
          <w:sz w:val="28"/>
          <w:szCs w:val="28"/>
        </w:rPr>
        <w:t>，其不良工程地质现象表现为不均匀沉降、土溜。在坡度相对较大，同时</w:t>
      </w:r>
      <w:r>
        <w:rPr>
          <w:rFonts w:hint="eastAsia"/>
          <w:color w:val="auto"/>
          <w:sz w:val="28"/>
          <w:szCs w:val="28"/>
        </w:rPr>
        <w:t>松散堆积体厚度相对较大时，容易发生滑坡。</w:t>
      </w:r>
    </w:p>
    <w:p>
      <w:pPr>
        <w:pStyle w:val="4"/>
        <w:spacing w:before="0" w:after="0" w:line="520" w:lineRule="exact"/>
        <w:rPr>
          <w:rFonts w:hint="eastAsia" w:ascii="宋体" w:hAnsi="宋体" w:eastAsia="宋体"/>
          <w:color w:val="auto"/>
          <w:sz w:val="30"/>
          <w:szCs w:val="30"/>
        </w:rPr>
      </w:pPr>
      <w:bookmarkStart w:id="85" w:name="_Toc527519171"/>
      <w:bookmarkStart w:id="86" w:name="_Toc16259243"/>
      <w:r>
        <w:rPr>
          <w:rFonts w:hint="eastAsia" w:ascii="宋体" w:hAnsi="宋体" w:eastAsia="宋体"/>
          <w:color w:val="auto"/>
          <w:sz w:val="30"/>
          <w:szCs w:val="30"/>
        </w:rPr>
        <w:t>3.6水文地质条件</w:t>
      </w:r>
      <w:bookmarkEnd w:id="85"/>
      <w:bookmarkEnd w:id="86"/>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3.6.1地下水、地表水类型及特征</w:t>
      </w:r>
    </w:p>
    <w:p>
      <w:pPr>
        <w:spacing w:line="520" w:lineRule="exact"/>
        <w:ind w:firstLine="560" w:firstLineChars="200"/>
        <w:rPr>
          <w:rFonts w:hAnsi="宋体"/>
          <w:color w:val="auto"/>
          <w:sz w:val="28"/>
          <w:szCs w:val="28"/>
        </w:rPr>
      </w:pPr>
      <w:r>
        <w:rPr>
          <w:rFonts w:hint="eastAsia" w:ascii="宋体" w:hAnsi="宋体" w:cs="宋体"/>
          <w:color w:val="auto"/>
          <w:sz w:val="28"/>
          <w:szCs w:val="28"/>
        </w:rPr>
        <w:t>工作区</w:t>
      </w:r>
      <w:r>
        <w:rPr>
          <w:rFonts w:hint="eastAsia" w:ascii="宋体" w:hAnsi="宋体" w:cs="宋体"/>
          <w:color w:val="auto"/>
          <w:sz w:val="28"/>
          <w:szCs w:val="28"/>
          <w:lang w:val="en-US" w:eastAsia="zh-CN"/>
        </w:rPr>
        <w:t>地表水主要为降雨后的地表积水</w:t>
      </w:r>
      <w:r>
        <w:rPr>
          <w:rFonts w:hint="eastAsia" w:ascii="宋体" w:hAnsi="宋体" w:cs="宋体"/>
          <w:color w:val="auto"/>
          <w:sz w:val="28"/>
          <w:szCs w:val="28"/>
        </w:rPr>
        <w:t>。</w:t>
      </w:r>
    </w:p>
    <w:p>
      <w:pPr>
        <w:spacing w:line="520" w:lineRule="exact"/>
        <w:ind w:firstLine="560" w:firstLineChars="200"/>
        <w:rPr>
          <w:color w:val="auto"/>
          <w:sz w:val="28"/>
          <w:szCs w:val="28"/>
        </w:rPr>
      </w:pPr>
      <w:r>
        <w:rPr>
          <w:rFonts w:hAnsi="宋体"/>
          <w:color w:val="auto"/>
          <w:sz w:val="28"/>
          <w:szCs w:val="28"/>
        </w:rPr>
        <w:t>评估区根据含水层介质的不同及地下水的赋存形式和水动力条件的差异性，地下水类型</w:t>
      </w:r>
      <w:r>
        <w:rPr>
          <w:rFonts w:hint="eastAsia" w:hAnsi="宋体"/>
          <w:color w:val="auto"/>
          <w:sz w:val="28"/>
          <w:szCs w:val="28"/>
        </w:rPr>
        <w:t>以松散孔隙水、和基岩</w:t>
      </w:r>
      <w:r>
        <w:rPr>
          <w:rFonts w:hAnsi="宋体"/>
          <w:color w:val="auto"/>
          <w:sz w:val="28"/>
          <w:szCs w:val="28"/>
        </w:rPr>
        <w:t>裂隙水</w:t>
      </w:r>
      <w:r>
        <w:rPr>
          <w:rFonts w:hint="eastAsia" w:hAnsi="宋体"/>
          <w:color w:val="auto"/>
          <w:sz w:val="28"/>
          <w:szCs w:val="28"/>
        </w:rPr>
        <w:t>为主</w:t>
      </w:r>
      <w:r>
        <w:rPr>
          <w:rFonts w:hAnsi="宋体"/>
          <w:color w:val="auto"/>
          <w:sz w:val="28"/>
          <w:szCs w:val="28"/>
        </w:rPr>
        <w:t>在评估区分布最广。</w:t>
      </w:r>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基岩裂隙水赋存于侏罗系</w:t>
      </w:r>
      <w:r>
        <w:rPr>
          <w:rFonts w:hint="eastAsia" w:ascii="宋体" w:hAnsi="宋体"/>
          <w:color w:val="auto"/>
          <w:sz w:val="28"/>
          <w:szCs w:val="28"/>
          <w:lang w:val="en-US" w:eastAsia="zh-CN"/>
        </w:rPr>
        <w:t>中统沙溪庙组</w:t>
      </w:r>
      <w:r>
        <w:rPr>
          <w:rFonts w:hint="eastAsia" w:ascii="宋体" w:hAnsi="宋体"/>
          <w:color w:val="auto"/>
          <w:sz w:val="28"/>
          <w:szCs w:val="28"/>
        </w:rPr>
        <w:t>地层中，以泥岩为相对隔水层，其构造裂隙的发育程度影响地下水的富水性。一般裂隙不发育，地下水赋存条件差，地下水量贫乏。</w:t>
      </w:r>
    </w:p>
    <w:p>
      <w:pPr>
        <w:pStyle w:val="15"/>
        <w:spacing w:line="520" w:lineRule="exact"/>
        <w:ind w:firstLine="560"/>
        <w:rPr>
          <w:rFonts w:hint="eastAsia" w:ascii="宋体" w:hAnsi="宋体"/>
          <w:color w:val="auto"/>
          <w:szCs w:val="28"/>
        </w:rPr>
      </w:pPr>
      <w:r>
        <w:rPr>
          <w:rFonts w:hint="eastAsia" w:ascii="宋体" w:hAnsi="宋体" w:cs="宋体"/>
          <w:color w:val="auto"/>
          <w:szCs w:val="28"/>
        </w:rPr>
        <w:t>松散孔隙水主要分布于表层松散土体内，</w:t>
      </w:r>
      <w:r>
        <w:rPr>
          <w:rFonts w:hint="eastAsia" w:ascii="宋体" w:hAnsi="宋体"/>
          <w:color w:val="auto"/>
          <w:szCs w:val="28"/>
        </w:rPr>
        <w:t>孔隙水赋存于第四系粉质粘土地层中，主要接受大气降水入渗补给，水量受季节影响，随降水量的变化而变化。</w:t>
      </w:r>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3.6.2地下水补给、径流、排泄特征</w:t>
      </w:r>
    </w:p>
    <w:p>
      <w:pPr>
        <w:pStyle w:val="6"/>
        <w:spacing w:line="520" w:lineRule="exact"/>
        <w:ind w:left="0" w:leftChars="0" w:firstLine="560" w:firstLineChars="200"/>
        <w:rPr>
          <w:color w:val="auto"/>
          <w:sz w:val="28"/>
          <w:szCs w:val="28"/>
        </w:rPr>
      </w:pPr>
      <w:r>
        <w:rPr>
          <w:rFonts w:hint="eastAsia" w:hAnsi="宋体"/>
          <w:color w:val="auto"/>
          <w:sz w:val="28"/>
          <w:szCs w:val="28"/>
        </w:rPr>
        <w:t>评估区基岩裂隙水、松散孔隙水主要接受大气水补给，受地形、地层岩性、裂隙发育等影响因素，部分基岩裂隙水在地势低洼、沟谷处以地表径流形式排泄。</w:t>
      </w:r>
    </w:p>
    <w:p>
      <w:pPr>
        <w:pStyle w:val="6"/>
        <w:spacing w:line="520" w:lineRule="exact"/>
        <w:ind w:left="0" w:leftChars="0" w:firstLine="544"/>
        <w:rPr>
          <w:rFonts w:hint="eastAsia" w:ascii="宋体"/>
          <w:color w:val="auto"/>
          <w:sz w:val="28"/>
          <w:szCs w:val="28"/>
        </w:rPr>
      </w:pPr>
      <w:r>
        <w:rPr>
          <w:rFonts w:hint="eastAsia" w:hAnsi="宋体"/>
          <w:color w:val="auto"/>
          <w:sz w:val="28"/>
          <w:szCs w:val="28"/>
        </w:rPr>
        <w:t>总之，</w:t>
      </w:r>
      <w:r>
        <w:rPr>
          <w:rFonts w:hint="eastAsia" w:hAnsi="宋体"/>
          <w:color w:val="auto"/>
          <w:sz w:val="28"/>
          <w:szCs w:val="28"/>
          <w:lang w:eastAsia="zh-CN"/>
        </w:rPr>
        <w:t>评估区水文地质条件较差</w:t>
      </w:r>
      <w:r>
        <w:rPr>
          <w:rFonts w:hint="eastAsia" w:hAnsi="宋体"/>
          <w:color w:val="auto"/>
          <w:sz w:val="28"/>
          <w:szCs w:val="28"/>
        </w:rPr>
        <w:t>。</w:t>
      </w:r>
    </w:p>
    <w:p>
      <w:pPr>
        <w:pStyle w:val="4"/>
        <w:spacing w:before="0" w:after="0" w:line="520" w:lineRule="exact"/>
        <w:rPr>
          <w:rFonts w:hint="eastAsia" w:ascii="宋体" w:hAnsi="宋体" w:eastAsia="宋体"/>
          <w:color w:val="auto"/>
          <w:sz w:val="30"/>
          <w:szCs w:val="30"/>
        </w:rPr>
      </w:pPr>
      <w:bookmarkStart w:id="87" w:name="_Toc527519172"/>
      <w:bookmarkStart w:id="88" w:name="_Toc16259244"/>
      <w:r>
        <w:rPr>
          <w:rFonts w:hint="eastAsia" w:ascii="宋体" w:hAnsi="宋体" w:eastAsia="宋体"/>
          <w:color w:val="auto"/>
          <w:sz w:val="30"/>
          <w:szCs w:val="30"/>
        </w:rPr>
        <w:t>3.7人类工程活动</w:t>
      </w:r>
      <w:bookmarkEnd w:id="87"/>
      <w:bookmarkEnd w:id="88"/>
    </w:p>
    <w:p>
      <w:pPr>
        <w:pStyle w:val="7"/>
        <w:spacing w:line="520" w:lineRule="exact"/>
        <w:ind w:left="0" w:leftChars="0" w:firstLine="560" w:firstLineChars="200"/>
        <w:jc w:val="left"/>
        <w:rPr>
          <w:rFonts w:hint="eastAsia" w:ascii="宋体" w:hAnsi="宋体"/>
          <w:color w:val="auto"/>
          <w:sz w:val="28"/>
          <w:szCs w:val="28"/>
        </w:rPr>
      </w:pPr>
      <w:r>
        <w:rPr>
          <w:rFonts w:hint="eastAsia" w:ascii="宋体" w:hAnsi="宋体"/>
          <w:color w:val="auto"/>
          <w:sz w:val="28"/>
          <w:szCs w:val="28"/>
        </w:rPr>
        <w:t>据现场调查，</w:t>
      </w:r>
      <w:r>
        <w:rPr>
          <w:rFonts w:hint="eastAsia" w:ascii="宋体" w:hAnsi="宋体"/>
          <w:color w:val="auto"/>
          <w:sz w:val="28"/>
          <w:szCs w:val="28"/>
          <w:lang w:eastAsia="zh-CN"/>
        </w:rPr>
        <w:t>现状下评估区人类活动一般</w:t>
      </w:r>
      <w:r>
        <w:rPr>
          <w:rFonts w:hint="eastAsia" w:ascii="宋体" w:hAnsi="宋体"/>
          <w:color w:val="auto"/>
          <w:sz w:val="28"/>
          <w:szCs w:val="28"/>
          <w:lang w:val="en-US" w:eastAsia="zh-CN"/>
        </w:rPr>
        <w:t>，</w:t>
      </w:r>
      <w:r>
        <w:rPr>
          <w:rFonts w:hint="eastAsia" w:ascii="宋体" w:hAnsi="宋体"/>
          <w:color w:val="auto"/>
          <w:sz w:val="28"/>
          <w:szCs w:val="28"/>
        </w:rPr>
        <w:t>对周边环境影响小。</w:t>
      </w:r>
    </w:p>
    <w:p>
      <w:pPr>
        <w:pStyle w:val="4"/>
        <w:spacing w:before="0" w:after="0" w:line="520" w:lineRule="exact"/>
        <w:rPr>
          <w:rFonts w:hint="eastAsia" w:ascii="宋体" w:hAnsi="宋体" w:eastAsia="宋体"/>
          <w:color w:val="auto"/>
          <w:sz w:val="30"/>
          <w:szCs w:val="30"/>
        </w:rPr>
      </w:pPr>
      <w:bookmarkStart w:id="89" w:name="_Toc16259245"/>
      <w:bookmarkStart w:id="90" w:name="_Toc527519174"/>
      <w:r>
        <w:rPr>
          <w:rFonts w:hint="eastAsia" w:ascii="宋体" w:hAnsi="宋体" w:eastAsia="宋体"/>
          <w:color w:val="auto"/>
          <w:sz w:val="30"/>
          <w:szCs w:val="30"/>
        </w:rPr>
        <w:t>3.8环境地质条件小结</w:t>
      </w:r>
      <w:bookmarkEnd w:id="89"/>
      <w:bookmarkEnd w:id="90"/>
    </w:p>
    <w:p>
      <w:pPr>
        <w:numPr>
          <w:ilvl w:val="0"/>
          <w:numId w:val="2"/>
        </w:numPr>
        <w:tabs>
          <w:tab w:val="left" w:pos="7770"/>
        </w:tabs>
        <w:spacing w:line="520" w:lineRule="exact"/>
        <w:ind w:firstLine="560"/>
        <w:rPr>
          <w:rFonts w:hint="eastAsia" w:ascii="宋体" w:hAnsi="宋体" w:cs="宋体"/>
          <w:color w:val="auto"/>
          <w:sz w:val="28"/>
          <w:szCs w:val="28"/>
        </w:rPr>
      </w:pPr>
      <w:r>
        <w:rPr>
          <w:rFonts w:hint="eastAsia" w:ascii="宋体" w:hAnsi="宋体"/>
          <w:color w:val="auto"/>
          <w:sz w:val="28"/>
          <w:szCs w:val="28"/>
        </w:rPr>
        <w:t>工作区位于遂宁市</w:t>
      </w:r>
      <w:r>
        <w:rPr>
          <w:rFonts w:hint="eastAsia" w:ascii="宋体" w:hAnsi="宋体"/>
          <w:color w:val="auto"/>
          <w:sz w:val="28"/>
          <w:szCs w:val="28"/>
          <w:lang w:val="en-US" w:eastAsia="zh-CN"/>
        </w:rPr>
        <w:t>遂宁高新技术产业园区遂宁</w:t>
      </w:r>
      <w:r>
        <w:rPr>
          <w:rFonts w:hint="eastAsia" w:ascii="宋体" w:hAnsi="宋体"/>
          <w:color w:val="auto"/>
          <w:sz w:val="28"/>
          <w:szCs w:val="28"/>
        </w:rPr>
        <w:t>高新区。评估区地形属于四川盆地山地缓丘陵～中丘地貌及部分河谷地貌，评估区内坡度变化较大，坡度在</w:t>
      </w:r>
      <w:r>
        <w:rPr>
          <w:rFonts w:hint="eastAsia" w:ascii="宋体" w:hAnsi="宋体"/>
          <w:color w:val="auto"/>
          <w:sz w:val="28"/>
          <w:szCs w:val="28"/>
          <w:lang w:val="en-US" w:eastAsia="zh-CN"/>
        </w:rPr>
        <w:t>2</w:t>
      </w:r>
      <w:r>
        <w:rPr>
          <w:rFonts w:hint="eastAsia" w:ascii="宋体" w:hAnsi="宋体"/>
          <w:color w:val="auto"/>
          <w:sz w:val="28"/>
          <w:szCs w:val="28"/>
        </w:rPr>
        <w:t>～</w:t>
      </w:r>
      <w:r>
        <w:rPr>
          <w:rFonts w:hint="eastAsia" w:ascii="宋体" w:hAnsi="宋体"/>
          <w:color w:val="auto"/>
          <w:sz w:val="28"/>
          <w:szCs w:val="28"/>
          <w:lang w:val="en-US" w:eastAsia="zh-CN"/>
        </w:rPr>
        <w:t>40</w:t>
      </w:r>
      <w:r>
        <w:rPr>
          <w:rFonts w:hint="eastAsia" w:ascii="宋体" w:hAnsi="宋体"/>
          <w:color w:val="auto"/>
          <w:sz w:val="28"/>
          <w:szCs w:val="28"/>
        </w:rPr>
        <w:t>°之间，总体而言，地形、地貌属于“中等复杂</w:t>
      </w:r>
      <w:r>
        <w:rPr>
          <w:rFonts w:hint="eastAsia" w:ascii="宋体" w:hAnsi="宋体" w:cs="宋体"/>
          <w:color w:val="auto"/>
          <w:sz w:val="28"/>
          <w:szCs w:val="28"/>
        </w:rPr>
        <w:t>”。</w:t>
      </w:r>
    </w:p>
    <w:p>
      <w:pPr>
        <w:numPr>
          <w:ilvl w:val="0"/>
          <w:numId w:val="2"/>
        </w:numPr>
        <w:spacing w:line="520" w:lineRule="exact"/>
        <w:ind w:left="0" w:leftChars="0" w:firstLine="560" w:firstLineChars="0"/>
        <w:rPr>
          <w:rFonts w:hint="eastAsia"/>
          <w:color w:val="auto"/>
          <w:sz w:val="28"/>
          <w:szCs w:val="28"/>
        </w:rPr>
      </w:pPr>
      <w:r>
        <w:rPr>
          <w:color w:val="auto"/>
          <w:sz w:val="28"/>
          <w:szCs w:val="28"/>
        </w:rPr>
        <w:t>调查区</w:t>
      </w:r>
      <w:r>
        <w:rPr>
          <w:rFonts w:hint="eastAsia"/>
          <w:color w:val="auto"/>
          <w:sz w:val="28"/>
          <w:szCs w:val="28"/>
        </w:rPr>
        <w:t>基岩</w:t>
      </w:r>
      <w:r>
        <w:rPr>
          <w:color w:val="auto"/>
          <w:sz w:val="28"/>
          <w:szCs w:val="28"/>
        </w:rPr>
        <w:t>岩性为紫红、棕红、</w:t>
      </w:r>
      <w:r>
        <w:rPr>
          <w:rFonts w:hint="eastAsia"/>
          <w:color w:val="auto"/>
          <w:sz w:val="28"/>
          <w:szCs w:val="28"/>
        </w:rPr>
        <w:t>紫红色</w:t>
      </w:r>
      <w:r>
        <w:rPr>
          <w:color w:val="auto"/>
          <w:sz w:val="28"/>
          <w:szCs w:val="28"/>
        </w:rPr>
        <w:t>泥岩，</w:t>
      </w:r>
      <w:r>
        <w:rPr>
          <w:rFonts w:hint="eastAsia"/>
          <w:color w:val="auto"/>
          <w:sz w:val="28"/>
          <w:szCs w:val="28"/>
        </w:rPr>
        <w:t>泥岩</w:t>
      </w:r>
      <w:r>
        <w:rPr>
          <w:color w:val="auto"/>
          <w:sz w:val="28"/>
          <w:szCs w:val="28"/>
        </w:rPr>
        <w:t>岩性</w:t>
      </w:r>
      <w:r>
        <w:rPr>
          <w:rFonts w:hint="eastAsia"/>
          <w:color w:val="auto"/>
          <w:sz w:val="28"/>
          <w:szCs w:val="28"/>
        </w:rPr>
        <w:t>较</w:t>
      </w:r>
      <w:r>
        <w:rPr>
          <w:color w:val="auto"/>
          <w:sz w:val="28"/>
          <w:szCs w:val="28"/>
        </w:rPr>
        <w:t>软、易风化，</w:t>
      </w:r>
      <w:r>
        <w:rPr>
          <w:rFonts w:hint="eastAsia"/>
          <w:color w:val="auto"/>
          <w:sz w:val="28"/>
          <w:szCs w:val="28"/>
        </w:rPr>
        <w:t>其强风化层</w:t>
      </w:r>
      <w:r>
        <w:rPr>
          <w:color w:val="auto"/>
          <w:sz w:val="28"/>
          <w:szCs w:val="28"/>
        </w:rPr>
        <w:t>遇水易软化崩解，力学强度</w:t>
      </w:r>
      <w:r>
        <w:rPr>
          <w:rFonts w:hint="eastAsia"/>
          <w:color w:val="auto"/>
          <w:sz w:val="28"/>
          <w:szCs w:val="28"/>
        </w:rPr>
        <w:t>一般，可作为拟建工程基础持力层。</w:t>
      </w:r>
      <w:r>
        <w:rPr>
          <w:rFonts w:hint="eastAsia" w:ascii="宋体" w:hAnsi="宋体" w:cs="宋体"/>
          <w:color w:val="auto"/>
          <w:kern w:val="0"/>
          <w:sz w:val="28"/>
          <w:szCs w:val="28"/>
        </w:rPr>
        <w:t>残坡积层一般分布于斜坡表层一带，岩性主要为粉质粘土夹少量碎石，该层力学强度一般</w:t>
      </w:r>
      <w:r>
        <w:rPr>
          <w:color w:val="auto"/>
          <w:sz w:val="28"/>
          <w:szCs w:val="28"/>
        </w:rPr>
        <w:t>，其不良工程地质现象表现为不均匀沉降、土溜。在坡度相对较大，同时</w:t>
      </w:r>
      <w:r>
        <w:rPr>
          <w:rFonts w:hint="eastAsia"/>
          <w:color w:val="auto"/>
          <w:sz w:val="28"/>
          <w:szCs w:val="28"/>
        </w:rPr>
        <w:t>松散堆积体厚度相对较大时，容易发生滑坡。耕土</w:t>
      </w:r>
      <w:r>
        <w:rPr>
          <w:color w:val="auto"/>
          <w:sz w:val="28"/>
          <w:szCs w:val="28"/>
        </w:rPr>
        <w:t>层分布于</w:t>
      </w:r>
      <w:r>
        <w:rPr>
          <w:rFonts w:hint="eastAsia"/>
          <w:color w:val="auto"/>
          <w:sz w:val="28"/>
          <w:szCs w:val="28"/>
        </w:rPr>
        <w:t>农田区域，厚度薄，结构松散，</w:t>
      </w:r>
      <w:r>
        <w:rPr>
          <w:rFonts w:hint="eastAsia" w:ascii="宋体" w:hAnsi="宋体" w:cs="宋体"/>
          <w:color w:val="auto"/>
          <w:kern w:val="0"/>
          <w:sz w:val="28"/>
          <w:szCs w:val="28"/>
        </w:rPr>
        <w:t>该层力学强度一般</w:t>
      </w:r>
      <w:r>
        <w:rPr>
          <w:rFonts w:hint="eastAsia"/>
          <w:color w:val="auto"/>
          <w:sz w:val="28"/>
          <w:szCs w:val="28"/>
        </w:rPr>
        <w:t>。</w:t>
      </w:r>
    </w:p>
    <w:p>
      <w:pPr>
        <w:numPr>
          <w:ilvl w:val="0"/>
          <w:numId w:val="0"/>
        </w:numPr>
        <w:spacing w:line="520" w:lineRule="exact"/>
        <w:ind w:left="560" w:leftChars="0"/>
        <w:rPr>
          <w:rFonts w:hint="eastAsia" w:ascii="宋体" w:hAnsi="宋体"/>
          <w:color w:val="auto"/>
          <w:sz w:val="28"/>
          <w:szCs w:val="28"/>
        </w:rPr>
      </w:pPr>
      <w:r>
        <w:rPr>
          <w:rFonts w:hint="eastAsia" w:ascii="宋体" w:hAnsi="宋体"/>
          <w:color w:val="auto"/>
          <w:sz w:val="28"/>
          <w:szCs w:val="28"/>
        </w:rPr>
        <w:t>总体评估区工程地质条件良好。</w:t>
      </w:r>
    </w:p>
    <w:p>
      <w:pPr>
        <w:spacing w:line="520" w:lineRule="exact"/>
        <w:ind w:firstLine="560"/>
        <w:rPr>
          <w:rFonts w:hint="eastAsia" w:ascii="宋体" w:hAnsi="宋体"/>
          <w:color w:val="auto"/>
          <w:sz w:val="28"/>
          <w:szCs w:val="28"/>
        </w:rPr>
      </w:pPr>
      <w:r>
        <w:rPr>
          <w:rFonts w:hint="eastAsia" w:ascii="宋体" w:hAnsi="宋体"/>
          <w:color w:val="auto"/>
          <w:sz w:val="28"/>
          <w:szCs w:val="28"/>
        </w:rPr>
        <w:t>3、区内及周边地区历史上地震频发，历史上5级以上破坏性地震时有发生，震中多分布于自贡、富顺、宜宾一带，区内为其波及区。总体看，稳定性较好，国家地震局《全国1/300万地震基本烈度区划图》，全市地震基本烈度小于Ⅵ度，近期新构造动表现为振荡性小幅度缓慢上升，动力地质现象少见。据《建筑抗震设计规范》（GB50011-2010，2016版）</w:t>
      </w:r>
      <w:r>
        <w:rPr>
          <w:rFonts w:hint="eastAsia" w:ascii="宋体" w:hAnsi="宋体"/>
          <w:color w:val="auto"/>
          <w:sz w:val="28"/>
          <w:szCs w:val="28"/>
          <w:lang w:eastAsia="zh-CN"/>
        </w:rPr>
        <w:t>评估区</w:t>
      </w:r>
      <w:r>
        <w:rPr>
          <w:rFonts w:hint="eastAsia" w:ascii="宋体" w:hAnsi="宋体"/>
          <w:color w:val="auto"/>
          <w:sz w:val="28"/>
          <w:szCs w:val="28"/>
        </w:rPr>
        <w:t>地震设防烈度为6度第一组，依据《中国地震动参数区划图》（GB18306-2015），所在地区的地震动参数为0.05g。</w:t>
      </w:r>
    </w:p>
    <w:p>
      <w:pPr>
        <w:spacing w:line="520" w:lineRule="exact"/>
        <w:ind w:firstLine="539"/>
        <w:rPr>
          <w:rFonts w:hint="eastAsia" w:ascii="宋体" w:hAnsi="宋体"/>
          <w:color w:val="auto"/>
          <w:sz w:val="28"/>
          <w:szCs w:val="28"/>
        </w:rPr>
      </w:pPr>
      <w:r>
        <w:rPr>
          <w:rFonts w:hint="eastAsia" w:ascii="宋体" w:hAnsi="宋体"/>
          <w:color w:val="auto"/>
          <w:sz w:val="28"/>
          <w:szCs w:val="28"/>
        </w:rPr>
        <w:t>总体，评估区地质构造简单。</w:t>
      </w:r>
    </w:p>
    <w:p>
      <w:pPr>
        <w:pStyle w:val="7"/>
        <w:spacing w:line="520" w:lineRule="exact"/>
        <w:ind w:left="0" w:leftChars="0" w:firstLine="560" w:firstLineChars="200"/>
        <w:jc w:val="left"/>
        <w:rPr>
          <w:rFonts w:hint="eastAsia" w:ascii="宋体" w:hAnsi="宋体"/>
          <w:color w:val="auto"/>
          <w:sz w:val="28"/>
          <w:szCs w:val="28"/>
        </w:rPr>
      </w:pPr>
      <w:r>
        <w:rPr>
          <w:rFonts w:hint="eastAsia" w:ascii="宋体" w:hAnsi="宋体"/>
          <w:color w:val="auto"/>
          <w:sz w:val="28"/>
          <w:szCs w:val="28"/>
        </w:rPr>
        <w:t>4、据现场调查，据现场调查，</w:t>
      </w:r>
      <w:r>
        <w:rPr>
          <w:rFonts w:hint="eastAsia" w:ascii="宋体" w:hAnsi="宋体"/>
          <w:color w:val="auto"/>
          <w:sz w:val="28"/>
          <w:szCs w:val="28"/>
          <w:lang w:eastAsia="zh-CN"/>
        </w:rPr>
        <w:t>现状下评估区人类活动一般</w:t>
      </w:r>
      <w:r>
        <w:rPr>
          <w:rFonts w:hint="eastAsia" w:ascii="宋体" w:hAnsi="宋体"/>
          <w:color w:val="auto"/>
          <w:sz w:val="28"/>
          <w:szCs w:val="28"/>
          <w:lang w:val="en-US" w:eastAsia="zh-CN"/>
        </w:rPr>
        <w:t>，对周边环境影响小</w:t>
      </w:r>
      <w:r>
        <w:rPr>
          <w:rFonts w:hint="eastAsia" w:ascii="宋体" w:hAnsi="宋体"/>
          <w:color w:val="auto"/>
          <w:sz w:val="28"/>
          <w:szCs w:val="28"/>
        </w:rPr>
        <w:t>。</w:t>
      </w:r>
    </w:p>
    <w:p>
      <w:pPr>
        <w:pStyle w:val="6"/>
        <w:spacing w:line="520" w:lineRule="exact"/>
        <w:ind w:left="0" w:leftChars="0" w:firstLine="560" w:firstLineChars="200"/>
        <w:rPr>
          <w:rFonts w:hint="eastAsia" w:ascii="宋体"/>
          <w:color w:val="auto"/>
          <w:sz w:val="28"/>
          <w:szCs w:val="28"/>
        </w:rPr>
      </w:pPr>
      <w:r>
        <w:rPr>
          <w:rFonts w:hint="eastAsia" w:ascii="宋体" w:hAnsi="宋体"/>
          <w:color w:val="auto"/>
          <w:sz w:val="28"/>
          <w:szCs w:val="28"/>
        </w:rPr>
        <w:t>5、</w:t>
      </w:r>
      <w:r>
        <w:rPr>
          <w:rFonts w:hint="eastAsia" w:hAnsi="宋体"/>
          <w:color w:val="auto"/>
          <w:sz w:val="28"/>
          <w:szCs w:val="28"/>
        </w:rPr>
        <w:t>评估区基岩裂隙水、松散孔隙水主要接受大气水补给，受地形、地层岩性、裂隙发育等影响因素，部分基岩裂隙水在地势低洼、沟谷处以地表径流形式排泄。</w:t>
      </w:r>
      <w:r>
        <w:rPr>
          <w:rFonts w:hint="eastAsia" w:hAnsi="宋体"/>
          <w:color w:val="auto"/>
          <w:sz w:val="28"/>
          <w:szCs w:val="28"/>
          <w:lang w:eastAsia="zh-CN"/>
        </w:rPr>
        <w:t>评估区水文地质条件较差</w:t>
      </w:r>
      <w:r>
        <w:rPr>
          <w:rFonts w:hint="eastAsia" w:hAnsi="宋体"/>
          <w:color w:val="auto"/>
          <w:sz w:val="28"/>
          <w:szCs w:val="28"/>
        </w:rPr>
        <w:t>。</w:t>
      </w:r>
    </w:p>
    <w:p>
      <w:pPr>
        <w:pStyle w:val="3"/>
        <w:spacing w:before="156" w:beforeLines="50" w:after="0" w:line="520" w:lineRule="exact"/>
        <w:rPr>
          <w:rFonts w:hint="eastAsia" w:ascii="宋体" w:hAnsi="宋体" w:cs="宋体"/>
          <w:color w:val="auto"/>
          <w:szCs w:val="32"/>
        </w:rPr>
      </w:pPr>
      <w:bookmarkStart w:id="91" w:name="_Toc16259246"/>
      <w:bookmarkStart w:id="92" w:name="_Toc527519175"/>
      <w:r>
        <w:rPr>
          <w:rFonts w:hint="eastAsia" w:ascii="宋体" w:hAnsi="宋体" w:cs="宋体"/>
          <w:color w:val="auto"/>
          <w:szCs w:val="32"/>
        </w:rPr>
        <w:t>4、现状地质灾害危险性评估</w:t>
      </w:r>
      <w:bookmarkEnd w:id="91"/>
      <w:bookmarkEnd w:id="92"/>
    </w:p>
    <w:p>
      <w:pPr>
        <w:pStyle w:val="4"/>
        <w:spacing w:before="0" w:after="0" w:line="520" w:lineRule="exact"/>
        <w:rPr>
          <w:rFonts w:hint="eastAsia" w:ascii="宋体" w:hAnsi="宋体" w:eastAsia="宋体"/>
          <w:color w:val="auto"/>
          <w:sz w:val="30"/>
          <w:szCs w:val="30"/>
        </w:rPr>
      </w:pPr>
      <w:bookmarkStart w:id="93" w:name="_Toc16259247"/>
      <w:bookmarkStart w:id="94" w:name="_Toc527519176"/>
      <w:r>
        <w:rPr>
          <w:rFonts w:hint="eastAsia" w:ascii="宋体" w:hAnsi="宋体" w:eastAsia="宋体"/>
          <w:color w:val="auto"/>
          <w:sz w:val="30"/>
          <w:szCs w:val="30"/>
        </w:rPr>
        <w:t>4.1地质灾害类型及特征</w:t>
      </w:r>
      <w:bookmarkEnd w:id="93"/>
      <w:bookmarkEnd w:id="94"/>
    </w:p>
    <w:p>
      <w:pPr>
        <w:numPr>
          <w:ilvl w:val="0"/>
          <w:numId w:val="0"/>
        </w:numPr>
        <w:spacing w:line="520" w:lineRule="exact"/>
        <w:ind w:firstLine="560" w:firstLineChars="200"/>
        <w:rPr>
          <w:rFonts w:hint="eastAsia"/>
          <w:color w:val="auto"/>
          <w:sz w:val="28"/>
          <w:szCs w:val="28"/>
        </w:rPr>
      </w:pPr>
      <w:r>
        <w:rPr>
          <w:rFonts w:hint="eastAsia"/>
          <w:color w:val="auto"/>
          <w:sz w:val="28"/>
          <w:szCs w:val="28"/>
        </w:rPr>
        <w:t>经实地调查，</w:t>
      </w:r>
      <w:r>
        <w:rPr>
          <w:rFonts w:hint="eastAsia"/>
          <w:color w:val="auto"/>
          <w:sz w:val="28"/>
          <w:szCs w:val="28"/>
          <w:lang w:val="en-US" w:eastAsia="zh-CN"/>
        </w:rPr>
        <w:t>评估区周边</w:t>
      </w:r>
      <w:r>
        <w:rPr>
          <w:rFonts w:hint="eastAsia"/>
          <w:color w:val="auto"/>
          <w:sz w:val="28"/>
          <w:szCs w:val="28"/>
        </w:rPr>
        <w:t>现状下未见滑坡、崩塌、泥石流、地面沉陷、地裂缝和地面沉降等地质灾害发育。</w:t>
      </w:r>
    </w:p>
    <w:p>
      <w:pPr>
        <w:pStyle w:val="4"/>
        <w:spacing w:before="0" w:after="0" w:line="520" w:lineRule="exact"/>
        <w:rPr>
          <w:rFonts w:hint="eastAsia" w:ascii="宋体" w:hAnsi="宋体" w:eastAsia="宋体"/>
          <w:color w:val="auto"/>
          <w:sz w:val="30"/>
          <w:szCs w:val="30"/>
        </w:rPr>
      </w:pPr>
      <w:bookmarkStart w:id="95" w:name="_Toc16259248"/>
      <w:bookmarkStart w:id="96" w:name="_Toc527519177"/>
      <w:r>
        <w:rPr>
          <w:rFonts w:hint="eastAsia" w:ascii="宋体" w:hAnsi="宋体" w:eastAsia="宋体"/>
          <w:color w:val="auto"/>
          <w:sz w:val="30"/>
          <w:szCs w:val="30"/>
        </w:rPr>
        <w:t>4.2地质灾害危险性现状评估</w:t>
      </w:r>
      <w:bookmarkEnd w:id="95"/>
      <w:bookmarkEnd w:id="96"/>
    </w:p>
    <w:p>
      <w:pPr>
        <w:tabs>
          <w:tab w:val="left" w:pos="595"/>
        </w:tabs>
        <w:spacing w:line="520" w:lineRule="exact"/>
        <w:ind w:firstLine="560" w:firstLineChars="200"/>
        <w:rPr>
          <w:rFonts w:hint="default" w:ascii="宋体" w:hAnsi="宋体" w:eastAsia="宋体" w:cs="宋体"/>
          <w:color w:val="auto"/>
          <w:sz w:val="28"/>
          <w:szCs w:val="28"/>
          <w:lang w:val="en-US" w:eastAsia="zh-CN"/>
        </w:rPr>
      </w:pPr>
      <w:r>
        <w:rPr>
          <w:rFonts w:hint="eastAsia"/>
          <w:color w:val="auto"/>
          <w:sz w:val="28"/>
          <w:szCs w:val="28"/>
          <w:lang w:val="en-US" w:eastAsia="zh-CN"/>
        </w:rPr>
        <w:t>评估区周边</w:t>
      </w:r>
      <w:r>
        <w:rPr>
          <w:rFonts w:hint="eastAsia"/>
          <w:color w:val="auto"/>
          <w:sz w:val="28"/>
          <w:szCs w:val="28"/>
        </w:rPr>
        <w:t>现状下未见滑坡、崩塌、泥石流、地面沉陷、地裂缝和地面沉降等地质灾害发育</w:t>
      </w:r>
      <w:r>
        <w:rPr>
          <w:rFonts w:hint="eastAsia" w:ascii="宋体" w:hAnsi="宋体" w:cs="宋体"/>
          <w:color w:val="auto"/>
          <w:sz w:val="28"/>
          <w:szCs w:val="28"/>
          <w:lang w:val="en-US" w:eastAsia="zh-CN"/>
        </w:rPr>
        <w:t>。本次工作范围属于园区其中一个地块，远离园区现状开挖边坡范围（距离现状边坡大于50m），且岩质边坡现状下未诱发地质灾害，故不受边坡诱发的地质灾害的威胁。</w:t>
      </w:r>
    </w:p>
    <w:p>
      <w:pPr>
        <w:tabs>
          <w:tab w:val="left" w:pos="595"/>
        </w:tabs>
        <w:rPr>
          <w:rFonts w:hint="eastAsia" w:eastAsia="宋体"/>
          <w:color w:val="auto"/>
          <w:sz w:val="28"/>
          <w:szCs w:val="28"/>
          <w:lang w:eastAsia="zh-CN"/>
        </w:rPr>
      </w:pPr>
      <w:r>
        <w:rPr>
          <w:rFonts w:hint="eastAsia"/>
          <w:color w:val="auto"/>
          <w:sz w:val="28"/>
          <w:szCs w:val="28"/>
        </w:rPr>
        <w:drawing>
          <wp:inline distT="0" distB="0" distL="114300" distR="114300">
            <wp:extent cx="2641600" cy="1976755"/>
            <wp:effectExtent l="0" t="0" r="0" b="4445"/>
            <wp:docPr id="8" name="图片 8" descr="IMG_20200729_11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0729_112208"/>
                    <pic:cNvPicPr>
                      <a:picLocks noChangeAspect="1"/>
                    </pic:cNvPicPr>
                  </pic:nvPicPr>
                  <pic:blipFill>
                    <a:blip r:embed="rId23"/>
                    <a:stretch>
                      <a:fillRect/>
                    </a:stretch>
                  </pic:blipFill>
                  <pic:spPr>
                    <a:xfrm>
                      <a:off x="0" y="0"/>
                      <a:ext cx="2641600" cy="1976755"/>
                    </a:xfrm>
                    <a:prstGeom prst="rect">
                      <a:avLst/>
                    </a:prstGeom>
                  </pic:spPr>
                </pic:pic>
              </a:graphicData>
            </a:graphic>
          </wp:inline>
        </w:drawing>
      </w:r>
      <w:r>
        <w:rPr>
          <w:rFonts w:hint="eastAsia"/>
          <w:color w:val="auto"/>
          <w:sz w:val="28"/>
          <w:szCs w:val="28"/>
          <w:lang w:val="en-US" w:eastAsia="zh-CN"/>
        </w:rPr>
        <w:t xml:space="preserve">   </w:t>
      </w:r>
      <w:r>
        <w:rPr>
          <w:rFonts w:hint="eastAsia"/>
          <w:color w:val="auto"/>
          <w:sz w:val="28"/>
          <w:szCs w:val="28"/>
        </w:rPr>
        <w:t xml:space="preserve"> </w:t>
      </w:r>
      <w:r>
        <w:rPr>
          <w:rFonts w:hint="eastAsia" w:eastAsia="宋体"/>
          <w:color w:val="auto"/>
          <w:sz w:val="28"/>
          <w:szCs w:val="28"/>
          <w:lang w:eastAsia="zh-CN"/>
        </w:rPr>
        <w:drawing>
          <wp:inline distT="0" distB="0" distL="114300" distR="114300">
            <wp:extent cx="2646045" cy="1979930"/>
            <wp:effectExtent l="0" t="0" r="8255" b="1270"/>
            <wp:docPr id="10" name="图片 10" descr="IMG_20200729_11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0729_113117"/>
                    <pic:cNvPicPr>
                      <a:picLocks noChangeAspect="1"/>
                    </pic:cNvPicPr>
                  </pic:nvPicPr>
                  <pic:blipFill>
                    <a:blip r:embed="rId24"/>
                    <a:stretch>
                      <a:fillRect/>
                    </a:stretch>
                  </pic:blipFill>
                  <pic:spPr>
                    <a:xfrm>
                      <a:off x="0" y="0"/>
                      <a:ext cx="2646045" cy="1979930"/>
                    </a:xfrm>
                    <a:prstGeom prst="rect">
                      <a:avLst/>
                    </a:prstGeom>
                  </pic:spPr>
                </pic:pic>
              </a:graphicData>
            </a:graphic>
          </wp:inline>
        </w:drawing>
      </w:r>
    </w:p>
    <w:p>
      <w:pPr>
        <w:spacing w:line="520" w:lineRule="exact"/>
        <w:ind w:firstLine="723" w:firstLineChars="300"/>
        <w:jc w:val="both"/>
        <w:rPr>
          <w:rFonts w:hint="eastAsia"/>
          <w:color w:val="auto"/>
        </w:rPr>
      </w:pPr>
      <w:r>
        <w:rPr>
          <w:rFonts w:hint="eastAsia" w:ascii="宋体" w:hAnsi="宋体"/>
          <w:b/>
          <w:bCs/>
          <w:color w:val="auto"/>
          <w:kern w:val="0"/>
          <w:sz w:val="24"/>
          <w:szCs w:val="24"/>
        </w:rPr>
        <w:t xml:space="preserve">照片4-1  </w:t>
      </w:r>
      <w:r>
        <w:rPr>
          <w:rFonts w:hint="eastAsia" w:ascii="宋体" w:hAnsi="宋体"/>
          <w:b/>
          <w:bCs/>
          <w:color w:val="auto"/>
          <w:kern w:val="0"/>
          <w:sz w:val="24"/>
          <w:szCs w:val="24"/>
          <w:lang w:val="en-US" w:eastAsia="zh-CN"/>
        </w:rPr>
        <w:t xml:space="preserve">场地评估区概貌 </w:t>
      </w:r>
      <w:r>
        <w:rPr>
          <w:rFonts w:hint="eastAsia" w:ascii="宋体" w:hAnsi="宋体"/>
          <w:b/>
          <w:bCs/>
          <w:color w:val="auto"/>
          <w:kern w:val="0"/>
          <w:sz w:val="24"/>
          <w:szCs w:val="24"/>
        </w:rPr>
        <w:t xml:space="preserve">   </w:t>
      </w:r>
      <w:r>
        <w:rPr>
          <w:rFonts w:hint="eastAsia" w:ascii="宋体" w:hAnsi="宋体"/>
          <w:b/>
          <w:bCs/>
          <w:color w:val="auto"/>
          <w:kern w:val="0"/>
          <w:sz w:val="24"/>
          <w:szCs w:val="24"/>
          <w:lang w:val="en-US" w:eastAsia="zh-CN"/>
        </w:rPr>
        <w:t xml:space="preserve"> </w:t>
      </w:r>
      <w:r>
        <w:rPr>
          <w:rFonts w:hint="eastAsia" w:ascii="宋体" w:hAnsi="宋体"/>
          <w:b/>
          <w:bCs/>
          <w:color w:val="auto"/>
          <w:kern w:val="0"/>
          <w:sz w:val="24"/>
          <w:szCs w:val="24"/>
        </w:rPr>
        <w:t xml:space="preserve">   </w:t>
      </w:r>
      <w:r>
        <w:rPr>
          <w:rFonts w:hint="eastAsia" w:ascii="宋体" w:hAnsi="宋体"/>
          <w:b/>
          <w:bCs/>
          <w:color w:val="auto"/>
          <w:kern w:val="0"/>
          <w:sz w:val="24"/>
          <w:szCs w:val="24"/>
          <w:lang w:val="en-US" w:eastAsia="zh-CN"/>
        </w:rPr>
        <w:t xml:space="preserve">   </w:t>
      </w:r>
      <w:r>
        <w:rPr>
          <w:rFonts w:hint="eastAsia" w:ascii="宋体" w:hAnsi="宋体"/>
          <w:b/>
          <w:bCs/>
          <w:color w:val="auto"/>
          <w:kern w:val="0"/>
          <w:sz w:val="24"/>
          <w:szCs w:val="24"/>
        </w:rPr>
        <w:t xml:space="preserve">   照片4-</w:t>
      </w:r>
      <w:r>
        <w:rPr>
          <w:rFonts w:ascii="宋体" w:hAnsi="宋体"/>
          <w:b/>
          <w:bCs/>
          <w:color w:val="auto"/>
          <w:kern w:val="0"/>
          <w:sz w:val="24"/>
          <w:szCs w:val="24"/>
        </w:rPr>
        <w:t>2</w:t>
      </w:r>
      <w:r>
        <w:rPr>
          <w:rFonts w:hint="eastAsia" w:ascii="宋体" w:hAnsi="宋体"/>
          <w:b/>
          <w:bCs/>
          <w:color w:val="auto"/>
          <w:kern w:val="0"/>
          <w:sz w:val="24"/>
          <w:szCs w:val="24"/>
        </w:rPr>
        <w:t xml:space="preserve">  </w:t>
      </w:r>
      <w:r>
        <w:rPr>
          <w:rFonts w:hint="eastAsia" w:ascii="宋体" w:hAnsi="宋体"/>
          <w:b/>
          <w:bCs/>
          <w:color w:val="auto"/>
          <w:kern w:val="0"/>
          <w:sz w:val="24"/>
          <w:szCs w:val="24"/>
          <w:lang w:val="en-US" w:eastAsia="zh-CN"/>
        </w:rPr>
        <w:t xml:space="preserve">开挖形成的岩质边坡 </w:t>
      </w:r>
      <w:r>
        <w:rPr>
          <w:rFonts w:hint="eastAsia" w:ascii="宋体" w:hAnsi="宋体"/>
          <w:b/>
          <w:bCs/>
          <w:color w:val="auto"/>
          <w:kern w:val="0"/>
          <w:sz w:val="24"/>
          <w:szCs w:val="24"/>
        </w:rPr>
        <w:t xml:space="preserve">     </w:t>
      </w:r>
      <w:r>
        <w:rPr>
          <w:rFonts w:hint="eastAsia"/>
          <w:color w:val="auto"/>
        </w:rPr>
        <w:t xml:space="preserve">           </w:t>
      </w:r>
    </w:p>
    <w:p>
      <w:pPr>
        <w:pStyle w:val="4"/>
        <w:spacing w:before="0" w:after="0" w:line="520" w:lineRule="exact"/>
        <w:rPr>
          <w:rFonts w:hint="eastAsia" w:ascii="宋体" w:hAnsi="宋体" w:eastAsia="宋体"/>
          <w:color w:val="auto"/>
          <w:sz w:val="30"/>
          <w:szCs w:val="30"/>
        </w:rPr>
      </w:pPr>
      <w:bookmarkStart w:id="97" w:name="_Toc16259249"/>
      <w:bookmarkStart w:id="98" w:name="_Toc527519178"/>
      <w:r>
        <w:rPr>
          <w:rFonts w:hint="eastAsia" w:ascii="宋体" w:hAnsi="宋体" w:eastAsia="宋体"/>
          <w:color w:val="auto"/>
          <w:sz w:val="30"/>
          <w:szCs w:val="30"/>
        </w:rPr>
        <w:t>4.3地质灾害危险性现状评估小结</w:t>
      </w:r>
      <w:bookmarkEnd w:id="97"/>
      <w:bookmarkEnd w:id="98"/>
    </w:p>
    <w:p>
      <w:pPr>
        <w:tabs>
          <w:tab w:val="left" w:pos="595"/>
        </w:tabs>
        <w:spacing w:line="520" w:lineRule="exact"/>
        <w:ind w:firstLine="560" w:firstLineChars="200"/>
        <w:rPr>
          <w:rFonts w:hint="default" w:ascii="宋体" w:hAnsi="宋体" w:eastAsia="宋体" w:cs="宋体"/>
          <w:color w:val="auto"/>
          <w:sz w:val="28"/>
          <w:szCs w:val="28"/>
          <w:lang w:val="en-US" w:eastAsia="zh-CN"/>
        </w:rPr>
      </w:pPr>
      <w:r>
        <w:rPr>
          <w:rFonts w:hint="eastAsia"/>
          <w:bCs/>
          <w:color w:val="auto"/>
          <w:sz w:val="28"/>
        </w:rPr>
        <w:t>综上所述，评估期间</w:t>
      </w:r>
      <w:r>
        <w:rPr>
          <w:rFonts w:hint="eastAsia"/>
          <w:color w:val="auto"/>
          <w:sz w:val="28"/>
          <w:szCs w:val="28"/>
        </w:rPr>
        <w:t>未见滑坡、崩塌、泥石流、地面沉陷、地裂缝和地面沉降等</w:t>
      </w:r>
      <w:r>
        <w:rPr>
          <w:rFonts w:hint="eastAsia"/>
          <w:bCs/>
          <w:color w:val="auto"/>
          <w:sz w:val="28"/>
        </w:rPr>
        <w:t>地质灾害现象，地质灾害的可能性小，危险性小，危害程度小。</w:t>
      </w:r>
      <w:r>
        <w:rPr>
          <w:rFonts w:hint="eastAsia" w:ascii="宋体" w:hAnsi="宋体" w:cs="宋体"/>
          <w:color w:val="auto"/>
          <w:sz w:val="28"/>
          <w:szCs w:val="28"/>
          <w:lang w:val="en-US" w:eastAsia="zh-CN"/>
        </w:rPr>
        <w:t>本次工作范围属于园区其中一个地块，远离园区开挖边坡范围（距离现状边坡大于50m），且岩质边坡现状下未诱发地质灾害，故不受边坡诱发的地质灾害的威胁。</w:t>
      </w:r>
    </w:p>
    <w:p>
      <w:pPr>
        <w:pStyle w:val="3"/>
        <w:spacing w:before="156" w:beforeLines="50" w:after="0" w:line="520" w:lineRule="exact"/>
        <w:rPr>
          <w:rFonts w:hint="eastAsia" w:ascii="宋体" w:hAnsi="宋体" w:cs="宋体"/>
          <w:color w:val="auto"/>
          <w:szCs w:val="32"/>
        </w:rPr>
      </w:pPr>
      <w:bookmarkStart w:id="99" w:name="_Toc527519179"/>
      <w:bookmarkStart w:id="100" w:name="_Toc16259250"/>
      <w:bookmarkStart w:id="101" w:name="_Toc229754258"/>
      <w:r>
        <w:rPr>
          <w:rFonts w:hint="eastAsia" w:ascii="宋体" w:hAnsi="宋体" w:cs="宋体"/>
          <w:color w:val="auto"/>
          <w:szCs w:val="32"/>
        </w:rPr>
        <w:t>5.地质灾害危险性预测评估</w:t>
      </w:r>
      <w:bookmarkEnd w:id="99"/>
      <w:bookmarkEnd w:id="100"/>
      <w:bookmarkEnd w:id="101"/>
    </w:p>
    <w:p>
      <w:pPr>
        <w:pStyle w:val="4"/>
        <w:spacing w:before="0" w:after="0" w:line="520" w:lineRule="exact"/>
        <w:rPr>
          <w:rFonts w:hint="eastAsia" w:ascii="宋体" w:hAnsi="宋体" w:eastAsia="宋体"/>
          <w:color w:val="auto"/>
          <w:sz w:val="30"/>
          <w:szCs w:val="30"/>
        </w:rPr>
      </w:pPr>
      <w:bookmarkStart w:id="102" w:name="_Toc16259251"/>
      <w:bookmarkStart w:id="103" w:name="_Toc527519180"/>
      <w:r>
        <w:rPr>
          <w:rFonts w:hint="eastAsia" w:ascii="宋体" w:hAnsi="宋体" w:eastAsia="宋体"/>
          <w:color w:val="auto"/>
          <w:sz w:val="30"/>
          <w:szCs w:val="30"/>
        </w:rPr>
        <w:t>5.1工程建设过程中加剧或诱发地质灾害的危险性预测评估</w:t>
      </w:r>
      <w:bookmarkEnd w:id="102"/>
      <w:bookmarkEnd w:id="103"/>
    </w:p>
    <w:p>
      <w:pPr>
        <w:spacing w:line="520" w:lineRule="exact"/>
        <w:ind w:firstLine="560" w:firstLineChars="200"/>
        <w:rPr>
          <w:rFonts w:hint="default" w:ascii="宋体" w:hAnsi="宋体" w:eastAsia="宋体"/>
          <w:color w:val="auto"/>
          <w:sz w:val="28"/>
          <w:szCs w:val="28"/>
          <w:lang w:val="en-US" w:eastAsia="zh-CN"/>
        </w:rPr>
      </w:pPr>
      <w:bookmarkStart w:id="104" w:name="_Toc274067342"/>
      <w:r>
        <w:rPr>
          <w:rFonts w:hint="eastAsia" w:ascii="宋体" w:hAnsi="宋体"/>
          <w:color w:val="auto"/>
          <w:sz w:val="28"/>
          <w:szCs w:val="28"/>
          <w:lang w:val="en-US" w:eastAsia="zh-CN"/>
        </w:rPr>
        <w:t>根据现场工程概况，主要对开挖区域可能诱发崩塌、滑坡等地质灾害进行预测评估。</w:t>
      </w:r>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5.1.1 工程建设中加剧现有地质灾害危害的可能性</w:t>
      </w:r>
      <w:bookmarkEnd w:id="104"/>
    </w:p>
    <w:p>
      <w:pPr>
        <w:spacing w:line="520" w:lineRule="exact"/>
        <w:ind w:firstLine="560" w:firstLineChars="200"/>
        <w:rPr>
          <w:rFonts w:hint="eastAsia" w:ascii="宋体" w:hAnsi="宋体"/>
          <w:color w:val="auto"/>
          <w:sz w:val="28"/>
        </w:rPr>
      </w:pPr>
      <w:r>
        <w:rPr>
          <w:rFonts w:ascii="宋体"/>
          <w:color w:val="auto"/>
          <w:sz w:val="28"/>
          <w:szCs w:val="28"/>
        </w:rPr>
        <w:t>根据地质调查分析</w:t>
      </w:r>
      <w:r>
        <w:rPr>
          <w:rFonts w:hint="eastAsia" w:ascii="宋体"/>
          <w:color w:val="auto"/>
          <w:sz w:val="28"/>
          <w:szCs w:val="28"/>
        </w:rPr>
        <w:t>,</w:t>
      </w:r>
      <w:r>
        <w:rPr>
          <w:rFonts w:ascii="宋体"/>
          <w:color w:val="auto"/>
          <w:sz w:val="28"/>
          <w:szCs w:val="28"/>
        </w:rPr>
        <w:t>评估区</w:t>
      </w:r>
      <w:r>
        <w:rPr>
          <w:rFonts w:hint="eastAsia" w:ascii="宋体"/>
          <w:color w:val="auto"/>
          <w:sz w:val="28"/>
          <w:szCs w:val="28"/>
        </w:rPr>
        <w:t>在评估期间未发现</w:t>
      </w:r>
      <w:r>
        <w:rPr>
          <w:rFonts w:ascii="宋体"/>
          <w:color w:val="auto"/>
          <w:sz w:val="28"/>
          <w:szCs w:val="28"/>
        </w:rPr>
        <w:t>泥石流、</w:t>
      </w:r>
      <w:r>
        <w:rPr>
          <w:rFonts w:hint="eastAsia" w:ascii="宋体"/>
          <w:color w:val="auto"/>
          <w:sz w:val="28"/>
          <w:szCs w:val="28"/>
        </w:rPr>
        <w:t>滑坡、崩塌、采空区、地面沉降</w:t>
      </w:r>
      <w:r>
        <w:rPr>
          <w:rFonts w:ascii="宋体"/>
          <w:color w:val="auto"/>
          <w:sz w:val="28"/>
          <w:szCs w:val="28"/>
        </w:rPr>
        <w:t>等地质灾害现象</w:t>
      </w:r>
      <w:r>
        <w:rPr>
          <w:rFonts w:hint="eastAsia" w:ascii="宋体"/>
          <w:color w:val="auto"/>
          <w:sz w:val="28"/>
          <w:szCs w:val="28"/>
        </w:rPr>
        <w:t>，工程建设</w:t>
      </w:r>
      <w:r>
        <w:rPr>
          <w:rFonts w:hint="eastAsia" w:ascii="宋体"/>
          <w:color w:val="auto"/>
          <w:sz w:val="28"/>
          <w:szCs w:val="28"/>
          <w:lang w:val="en-US" w:eastAsia="zh-CN"/>
        </w:rPr>
        <w:t>种不存在</w:t>
      </w:r>
      <w:r>
        <w:rPr>
          <w:rFonts w:hint="eastAsia" w:ascii="宋体"/>
          <w:color w:val="auto"/>
          <w:sz w:val="28"/>
          <w:szCs w:val="28"/>
        </w:rPr>
        <w:t>加剧现有地质灾害的问题。故其可能性小，危险性小，危害性小。</w:t>
      </w:r>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5.1.2工程建设中引发地质灾害的危险性</w:t>
      </w:r>
    </w:p>
    <w:p>
      <w:pPr>
        <w:spacing w:line="520" w:lineRule="exact"/>
        <w:ind w:firstLine="560" w:firstLineChars="200"/>
        <w:rPr>
          <w:color w:val="auto"/>
          <w:sz w:val="28"/>
          <w:szCs w:val="28"/>
        </w:rPr>
      </w:pPr>
      <w:r>
        <w:rPr>
          <w:rFonts w:hint="eastAsia"/>
          <w:color w:val="auto"/>
          <w:sz w:val="28"/>
          <w:szCs w:val="28"/>
        </w:rPr>
        <w:t>工程建设</w:t>
      </w:r>
      <w:r>
        <w:rPr>
          <w:rFonts w:hint="eastAsia"/>
          <w:color w:val="auto"/>
          <w:sz w:val="28"/>
          <w:szCs w:val="28"/>
          <w:lang w:val="en-US" w:eastAsia="zh-CN"/>
        </w:rPr>
        <w:t>需</w:t>
      </w:r>
      <w:r>
        <w:rPr>
          <w:rFonts w:hint="eastAsia"/>
          <w:color w:val="auto"/>
          <w:sz w:val="28"/>
          <w:szCs w:val="28"/>
        </w:rPr>
        <w:t>对场地进行</w:t>
      </w:r>
      <w:r>
        <w:rPr>
          <w:rFonts w:hint="eastAsia"/>
          <w:color w:val="auto"/>
          <w:sz w:val="28"/>
          <w:szCs w:val="28"/>
          <w:lang w:val="en-US" w:eastAsia="zh-CN"/>
        </w:rPr>
        <w:t>平整开挖</w:t>
      </w:r>
      <w:r>
        <w:rPr>
          <w:rFonts w:hint="eastAsia"/>
          <w:color w:val="auto"/>
          <w:sz w:val="28"/>
          <w:szCs w:val="28"/>
        </w:rPr>
        <w:t>，最终形成一个以</w:t>
      </w:r>
      <w:r>
        <w:rPr>
          <w:rFonts w:hint="eastAsia"/>
          <w:color w:val="auto"/>
          <w:sz w:val="28"/>
          <w:szCs w:val="28"/>
          <w:lang w:val="en-US" w:eastAsia="zh-CN"/>
        </w:rPr>
        <w:t>挖方</w:t>
      </w:r>
      <w:r>
        <w:rPr>
          <w:rFonts w:hint="eastAsia"/>
          <w:color w:val="auto"/>
          <w:sz w:val="28"/>
          <w:szCs w:val="28"/>
        </w:rPr>
        <w:t>为主</w:t>
      </w:r>
      <w:r>
        <w:rPr>
          <w:rFonts w:hint="eastAsia"/>
          <w:color w:val="auto"/>
          <w:sz w:val="28"/>
          <w:szCs w:val="28"/>
          <w:lang w:val="en-US" w:eastAsia="zh-CN"/>
        </w:rPr>
        <w:t>的</w:t>
      </w:r>
      <w:r>
        <w:rPr>
          <w:rFonts w:hint="eastAsia"/>
          <w:color w:val="auto"/>
          <w:sz w:val="28"/>
          <w:szCs w:val="28"/>
        </w:rPr>
        <w:t>建筑场地。根据现有地形标高及场地设计</w:t>
      </w:r>
      <w:r>
        <w:rPr>
          <w:rFonts w:hint="eastAsia"/>
          <w:color w:val="auto"/>
          <w:sz w:val="28"/>
          <w:szCs w:val="28"/>
          <w:lang w:val="en-US" w:eastAsia="zh-CN"/>
        </w:rPr>
        <w:t>场平</w:t>
      </w:r>
      <w:r>
        <w:rPr>
          <w:rFonts w:hint="eastAsia"/>
          <w:color w:val="auto"/>
          <w:sz w:val="28"/>
          <w:szCs w:val="28"/>
        </w:rPr>
        <w:t>标高，对</w:t>
      </w:r>
      <w:r>
        <w:rPr>
          <w:rFonts w:hint="eastAsia"/>
          <w:color w:val="auto"/>
          <w:sz w:val="28"/>
          <w:szCs w:val="28"/>
          <w:lang w:val="en-US" w:eastAsia="zh-CN"/>
        </w:rPr>
        <w:t>挖方区</w:t>
      </w:r>
      <w:r>
        <w:rPr>
          <w:rFonts w:hint="eastAsia"/>
          <w:color w:val="auto"/>
          <w:sz w:val="28"/>
          <w:szCs w:val="28"/>
        </w:rPr>
        <w:t>可能引发的地质灾害进行预测评估如下：</w:t>
      </w:r>
    </w:p>
    <w:p>
      <w:pPr>
        <w:pStyle w:val="16"/>
        <w:numPr>
          <w:ilvl w:val="0"/>
          <w:numId w:val="0"/>
        </w:numPr>
        <w:spacing w:line="520" w:lineRule="exact"/>
        <w:ind w:firstLine="560" w:firstLineChars="200"/>
        <w:rPr>
          <w:rFonts w:hint="eastAsia"/>
          <w:bCs/>
          <w:color w:val="auto"/>
          <w:szCs w:val="24"/>
        </w:rPr>
      </w:pPr>
      <w:r>
        <w:rPr>
          <w:rFonts w:hint="eastAsia" w:ascii="Calibri" w:hAnsi="Calibri" w:eastAsia="宋体" w:cs="Times New Roman"/>
          <w:color w:val="auto"/>
          <w:kern w:val="2"/>
          <w:sz w:val="28"/>
          <w:szCs w:val="28"/>
          <w:lang w:val="en-US" w:eastAsia="zh-CN" w:bidi="ar-SA"/>
        </w:rPr>
        <w:t>根据委托方提出的规划设想，结合现场工程地质调查</w:t>
      </w:r>
      <w:r>
        <w:rPr>
          <w:rFonts w:hint="eastAsia" w:cs="Times New Roman"/>
          <w:color w:val="auto"/>
          <w:kern w:val="2"/>
          <w:sz w:val="28"/>
          <w:szCs w:val="28"/>
          <w:lang w:val="en-US" w:eastAsia="zh-CN" w:bidi="ar-SA"/>
        </w:rPr>
        <w:t>，项目</w:t>
      </w:r>
      <w:r>
        <w:rPr>
          <w:rFonts w:hint="eastAsia" w:ascii="Calibri" w:hAnsi="Calibri" w:eastAsia="宋体" w:cs="Times New Roman"/>
          <w:color w:val="auto"/>
          <w:kern w:val="2"/>
          <w:sz w:val="28"/>
          <w:szCs w:val="28"/>
          <w:lang w:val="en-US" w:eastAsia="zh-CN" w:bidi="ar-SA"/>
        </w:rPr>
        <w:t>修建</w:t>
      </w:r>
      <w:r>
        <w:rPr>
          <w:rFonts w:hint="eastAsia" w:cs="Times New Roman"/>
          <w:color w:val="auto"/>
          <w:kern w:val="2"/>
          <w:sz w:val="28"/>
          <w:szCs w:val="28"/>
          <w:lang w:val="en-US" w:eastAsia="zh-CN" w:bidi="ar-SA"/>
        </w:rPr>
        <w:t>暂定开挖整平标高为±293m，开挖高度2m～88m</w:t>
      </w:r>
      <w:r>
        <w:rPr>
          <w:rFonts w:hint="eastAsia" w:ascii="Calibri" w:hAnsi="Calibri" w:eastAsia="宋体" w:cs="Times New Roman"/>
          <w:color w:val="auto"/>
          <w:kern w:val="2"/>
          <w:sz w:val="28"/>
          <w:szCs w:val="28"/>
          <w:lang w:val="en-US" w:eastAsia="zh-CN" w:bidi="ar-SA"/>
        </w:rPr>
        <w:t>。</w:t>
      </w:r>
      <w:r>
        <w:rPr>
          <w:rFonts w:hint="eastAsia" w:cs="Times New Roman"/>
          <w:color w:val="auto"/>
          <w:kern w:val="2"/>
          <w:sz w:val="28"/>
          <w:szCs w:val="28"/>
          <w:lang w:val="en-US" w:eastAsia="zh-CN" w:bidi="ar-SA"/>
        </w:rPr>
        <w:t>开挖后</w:t>
      </w:r>
      <w:r>
        <w:rPr>
          <w:rFonts w:hint="eastAsia" w:ascii="Calibri" w:hAnsi="Calibri" w:eastAsia="宋体" w:cs="Times New Roman"/>
          <w:color w:val="auto"/>
          <w:kern w:val="2"/>
          <w:sz w:val="28"/>
          <w:szCs w:val="28"/>
          <w:lang w:val="en-US" w:eastAsia="zh-CN" w:bidi="ar-SA"/>
        </w:rPr>
        <w:t>主要</w:t>
      </w:r>
      <w:r>
        <w:rPr>
          <w:rFonts w:hint="eastAsia" w:cs="Times New Roman"/>
          <w:color w:val="auto"/>
          <w:kern w:val="2"/>
          <w:sz w:val="28"/>
          <w:szCs w:val="28"/>
          <w:lang w:val="en-US" w:eastAsia="zh-CN" w:bidi="ar-SA"/>
        </w:rPr>
        <w:t>地层</w:t>
      </w:r>
      <w:r>
        <w:rPr>
          <w:rFonts w:hint="eastAsia" w:ascii="Calibri" w:hAnsi="Calibri" w:eastAsia="宋体" w:cs="Times New Roman"/>
          <w:color w:val="auto"/>
          <w:kern w:val="2"/>
          <w:sz w:val="28"/>
          <w:szCs w:val="28"/>
          <w:lang w:val="en-US" w:eastAsia="zh-CN" w:bidi="ar-SA"/>
        </w:rPr>
        <w:t>为</w:t>
      </w:r>
      <w:r>
        <w:rPr>
          <w:rFonts w:hint="eastAsia" w:cs="Times New Roman"/>
          <w:color w:val="auto"/>
          <w:kern w:val="2"/>
          <w:sz w:val="28"/>
          <w:szCs w:val="28"/>
          <w:lang w:val="en-US" w:eastAsia="zh-CN" w:bidi="ar-SA"/>
        </w:rPr>
        <w:t>粉质粘土</w:t>
      </w:r>
      <w:r>
        <w:rPr>
          <w:rFonts w:hint="eastAsia" w:ascii="Calibri" w:hAnsi="Calibri" w:eastAsia="宋体" w:cs="Times New Roman"/>
          <w:color w:val="auto"/>
          <w:kern w:val="2"/>
          <w:sz w:val="28"/>
          <w:szCs w:val="28"/>
          <w:lang w:val="en-US" w:eastAsia="zh-CN" w:bidi="ar-SA"/>
        </w:rPr>
        <w:t>层</w:t>
      </w:r>
      <w:r>
        <w:rPr>
          <w:rFonts w:hint="eastAsia" w:cs="Times New Roman"/>
          <w:color w:val="auto"/>
          <w:kern w:val="2"/>
          <w:sz w:val="28"/>
          <w:szCs w:val="28"/>
          <w:lang w:val="en-US" w:eastAsia="zh-CN" w:bidi="ar-SA"/>
        </w:rPr>
        <w:t>及泥岩层</w:t>
      </w:r>
      <w:r>
        <w:rPr>
          <w:rFonts w:hint="eastAsia" w:ascii="Calibri" w:hAnsi="Calibri" w:eastAsia="宋体" w:cs="Times New Roman"/>
          <w:color w:val="auto"/>
          <w:kern w:val="2"/>
          <w:sz w:val="28"/>
          <w:szCs w:val="28"/>
          <w:lang w:val="en-US" w:eastAsia="zh-CN" w:bidi="ar-SA"/>
        </w:rPr>
        <w:t>，</w:t>
      </w:r>
      <w:r>
        <w:rPr>
          <w:rFonts w:hint="eastAsia" w:cs="Times New Roman"/>
          <w:color w:val="auto"/>
          <w:kern w:val="2"/>
          <w:sz w:val="28"/>
          <w:szCs w:val="28"/>
          <w:lang w:val="en-US" w:eastAsia="zh-CN" w:bidi="ar-SA"/>
        </w:rPr>
        <w:t>粉质粘土和泥岩力</w:t>
      </w:r>
      <w:r>
        <w:rPr>
          <w:rFonts w:hint="eastAsia" w:ascii="Calibri" w:hAnsi="Calibri" w:eastAsia="宋体" w:cs="Times New Roman"/>
          <w:color w:val="auto"/>
          <w:kern w:val="2"/>
          <w:sz w:val="28"/>
          <w:szCs w:val="28"/>
          <w:lang w:val="en-US" w:eastAsia="zh-CN" w:bidi="ar-SA"/>
        </w:rPr>
        <w:t>学性质</w:t>
      </w:r>
      <w:r>
        <w:rPr>
          <w:rFonts w:hint="eastAsia" w:cs="Times New Roman"/>
          <w:color w:val="auto"/>
          <w:kern w:val="2"/>
          <w:sz w:val="28"/>
          <w:szCs w:val="28"/>
          <w:lang w:val="en-US" w:eastAsia="zh-CN" w:bidi="ar-SA"/>
        </w:rPr>
        <w:t>较好</w:t>
      </w:r>
      <w:r>
        <w:rPr>
          <w:rFonts w:hint="eastAsia" w:ascii="Calibri" w:hAnsi="Calibri" w:eastAsia="宋体" w:cs="Times New Roman"/>
          <w:color w:val="auto"/>
          <w:kern w:val="2"/>
          <w:sz w:val="28"/>
          <w:szCs w:val="28"/>
          <w:lang w:val="en-US" w:eastAsia="zh-CN" w:bidi="ar-SA"/>
        </w:rPr>
        <w:t>，结构</w:t>
      </w:r>
      <w:r>
        <w:rPr>
          <w:rFonts w:hint="eastAsia" w:cs="Times New Roman"/>
          <w:color w:val="auto"/>
          <w:kern w:val="2"/>
          <w:sz w:val="28"/>
          <w:szCs w:val="28"/>
          <w:lang w:val="en-US" w:eastAsia="zh-CN" w:bidi="ar-SA"/>
        </w:rPr>
        <w:t>较</w:t>
      </w:r>
      <w:r>
        <w:rPr>
          <w:rFonts w:hint="eastAsia" w:ascii="Calibri" w:hAnsi="Calibri" w:eastAsia="宋体" w:cs="Times New Roman"/>
          <w:color w:val="auto"/>
          <w:kern w:val="2"/>
          <w:sz w:val="28"/>
          <w:szCs w:val="28"/>
          <w:lang w:val="en-US" w:eastAsia="zh-CN" w:bidi="ar-SA"/>
        </w:rPr>
        <w:t>稳定。</w:t>
      </w:r>
      <w:r>
        <w:rPr>
          <w:rFonts w:hint="eastAsia" w:cs="Times New Roman"/>
          <w:color w:val="auto"/>
          <w:kern w:val="2"/>
          <w:sz w:val="28"/>
          <w:szCs w:val="28"/>
          <w:lang w:val="en-US" w:eastAsia="zh-CN" w:bidi="ar-SA"/>
        </w:rPr>
        <w:t>其中粉质粘土层厚度约2m，开挖后会粉质粘土在雨水冲刷侵蚀作用下，有诱发滑坡的可能性，可能性大，但层厚较薄，其危险性和危害性小；泥岩属于易风化软质岩，开挖后，裸露的泥岩极易受到风化和雨水冲刷作用，诱发剥蚀性崩塌，其诱发崩塌的可能性大，崩塌模式属于风化碎屑物剥蚀坠落，危险性和危害性中等</w:t>
      </w:r>
      <w:r>
        <w:rPr>
          <w:rFonts w:hint="eastAsia"/>
          <w:bCs/>
          <w:color w:val="auto"/>
          <w:szCs w:val="24"/>
        </w:rPr>
        <w:t>。</w:t>
      </w:r>
    </w:p>
    <w:p>
      <w:pPr>
        <w:pStyle w:val="16"/>
        <w:ind w:firstLine="0" w:firstLineChars="0"/>
        <w:jc w:val="center"/>
        <w:rPr>
          <w:rFonts w:hint="eastAsia" w:eastAsia="宋体"/>
          <w:color w:val="auto"/>
          <w:lang w:eastAsia="zh-CN"/>
        </w:rPr>
      </w:pPr>
      <w:r>
        <w:rPr>
          <w:color w:val="auto"/>
        </w:rPr>
        <w:drawing>
          <wp:inline distT="0" distB="0" distL="114300" distR="114300">
            <wp:extent cx="2367915" cy="1771650"/>
            <wp:effectExtent l="0" t="0" r="6985" b="6350"/>
            <wp:docPr id="11" name="图片 11" descr="IMG_20200729_11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729_112154"/>
                    <pic:cNvPicPr>
                      <a:picLocks noChangeAspect="1"/>
                    </pic:cNvPicPr>
                  </pic:nvPicPr>
                  <pic:blipFill>
                    <a:blip r:embed="rId25"/>
                    <a:stretch>
                      <a:fillRect/>
                    </a:stretch>
                  </pic:blipFill>
                  <pic:spPr>
                    <a:xfrm>
                      <a:off x="0" y="0"/>
                      <a:ext cx="2367915" cy="1771650"/>
                    </a:xfrm>
                    <a:prstGeom prst="rect">
                      <a:avLst/>
                    </a:prstGeom>
                  </pic:spPr>
                </pic:pic>
              </a:graphicData>
            </a:graphic>
          </wp:inline>
        </w:drawing>
      </w:r>
      <w:r>
        <w:rPr>
          <w:rFonts w:hint="eastAsia"/>
          <w:color w:val="auto"/>
          <w:lang w:val="en-US" w:eastAsia="zh-CN"/>
        </w:rPr>
        <w:t xml:space="preserve">   </w:t>
      </w:r>
      <w:r>
        <w:rPr>
          <w:color w:val="auto"/>
        </w:rPr>
        <w:t xml:space="preserve"> </w:t>
      </w:r>
      <w:r>
        <w:rPr>
          <w:rFonts w:hint="eastAsia" w:eastAsia="宋体"/>
          <w:color w:val="auto"/>
          <w:lang w:eastAsia="zh-CN"/>
        </w:rPr>
        <w:drawing>
          <wp:inline distT="0" distB="0" distL="114300" distR="114300">
            <wp:extent cx="2343785" cy="1753870"/>
            <wp:effectExtent l="0" t="0" r="5715" b="11430"/>
            <wp:docPr id="16" name="图片 16" descr="IMG_20200729_11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729_113138"/>
                    <pic:cNvPicPr>
                      <a:picLocks noChangeAspect="1"/>
                    </pic:cNvPicPr>
                  </pic:nvPicPr>
                  <pic:blipFill>
                    <a:blip r:embed="rId26"/>
                    <a:stretch>
                      <a:fillRect/>
                    </a:stretch>
                  </pic:blipFill>
                  <pic:spPr>
                    <a:xfrm>
                      <a:off x="0" y="0"/>
                      <a:ext cx="2343785" cy="1753870"/>
                    </a:xfrm>
                    <a:prstGeom prst="rect">
                      <a:avLst/>
                    </a:prstGeom>
                  </pic:spPr>
                </pic:pic>
              </a:graphicData>
            </a:graphic>
          </wp:inline>
        </w:drawing>
      </w:r>
    </w:p>
    <w:p>
      <w:pPr>
        <w:spacing w:line="520" w:lineRule="exact"/>
        <w:ind w:firstLine="723" w:firstLineChars="300"/>
        <w:jc w:val="center"/>
        <w:rPr>
          <w:rFonts w:hint="eastAsia" w:ascii="宋体" w:hAnsi="宋体"/>
          <w:b/>
          <w:color w:val="auto"/>
          <w:sz w:val="24"/>
          <w:szCs w:val="24"/>
        </w:rPr>
      </w:pPr>
      <w:r>
        <w:rPr>
          <w:rFonts w:hint="eastAsia" w:ascii="宋体" w:hAnsi="宋体"/>
          <w:b/>
          <w:color w:val="auto"/>
          <w:sz w:val="24"/>
          <w:szCs w:val="24"/>
        </w:rPr>
        <w:t>照片</w:t>
      </w:r>
      <w:r>
        <w:rPr>
          <w:rFonts w:ascii="宋体" w:hAnsi="宋体"/>
          <w:b/>
          <w:color w:val="auto"/>
          <w:sz w:val="24"/>
          <w:szCs w:val="24"/>
        </w:rPr>
        <w:t>5</w:t>
      </w:r>
      <w:r>
        <w:rPr>
          <w:rFonts w:hint="eastAsia" w:ascii="宋体" w:hAnsi="宋体"/>
          <w:b/>
          <w:color w:val="auto"/>
          <w:sz w:val="24"/>
          <w:szCs w:val="24"/>
        </w:rPr>
        <w:t xml:space="preserve">-1  </w:t>
      </w:r>
      <w:r>
        <w:rPr>
          <w:rFonts w:hint="eastAsia" w:ascii="宋体" w:hAnsi="宋体"/>
          <w:b/>
          <w:color w:val="auto"/>
          <w:sz w:val="24"/>
          <w:szCs w:val="24"/>
          <w:lang w:val="en-US" w:eastAsia="zh-CN"/>
        </w:rPr>
        <w:t>裸露基岩</w:t>
      </w:r>
      <w:r>
        <w:rPr>
          <w:rFonts w:hint="eastAsia" w:ascii="宋体" w:hAnsi="宋体"/>
          <w:b/>
          <w:color w:val="auto"/>
          <w:sz w:val="24"/>
          <w:szCs w:val="24"/>
        </w:rPr>
        <w:t xml:space="preserve">       </w:t>
      </w:r>
      <w:r>
        <w:rPr>
          <w:rFonts w:hint="eastAsia" w:ascii="宋体" w:hAnsi="宋体"/>
          <w:b/>
          <w:color w:val="auto"/>
          <w:sz w:val="24"/>
          <w:szCs w:val="24"/>
          <w:lang w:val="en-US" w:eastAsia="zh-CN"/>
        </w:rPr>
        <w:t xml:space="preserve">             </w:t>
      </w:r>
      <w:r>
        <w:rPr>
          <w:rFonts w:hint="eastAsia" w:ascii="宋体" w:hAnsi="宋体"/>
          <w:b/>
          <w:color w:val="auto"/>
          <w:sz w:val="24"/>
          <w:szCs w:val="24"/>
          <w:lang w:val="en-US" w:eastAsia="zh-CN"/>
        </w:rPr>
        <w:tab/>
      </w:r>
      <w:r>
        <w:rPr>
          <w:rFonts w:hint="eastAsia" w:ascii="宋体" w:hAnsi="宋体"/>
          <w:b/>
          <w:color w:val="auto"/>
          <w:sz w:val="24"/>
          <w:szCs w:val="24"/>
        </w:rPr>
        <w:t>照片</w:t>
      </w:r>
      <w:r>
        <w:rPr>
          <w:rFonts w:ascii="宋体" w:hAnsi="宋体"/>
          <w:b/>
          <w:color w:val="auto"/>
          <w:sz w:val="24"/>
          <w:szCs w:val="24"/>
        </w:rPr>
        <w:t>5</w:t>
      </w:r>
      <w:r>
        <w:rPr>
          <w:rFonts w:hint="eastAsia" w:ascii="宋体" w:hAnsi="宋体"/>
          <w:b/>
          <w:color w:val="auto"/>
          <w:sz w:val="24"/>
          <w:szCs w:val="24"/>
        </w:rPr>
        <w:t xml:space="preserve">-2  </w:t>
      </w:r>
      <w:r>
        <w:rPr>
          <w:rFonts w:hint="eastAsia" w:ascii="宋体" w:hAnsi="宋体"/>
          <w:b/>
          <w:color w:val="auto"/>
          <w:sz w:val="24"/>
          <w:szCs w:val="24"/>
          <w:lang w:val="en-US" w:eastAsia="zh-CN"/>
        </w:rPr>
        <w:t>挖方区</w:t>
      </w:r>
    </w:p>
    <w:p>
      <w:pPr>
        <w:pStyle w:val="4"/>
        <w:spacing w:before="0" w:after="0" w:line="520" w:lineRule="exact"/>
        <w:rPr>
          <w:rFonts w:hint="eastAsia" w:ascii="宋体" w:hAnsi="宋体" w:eastAsia="宋体"/>
          <w:color w:val="auto"/>
          <w:sz w:val="30"/>
          <w:szCs w:val="30"/>
        </w:rPr>
      </w:pPr>
      <w:bookmarkStart w:id="105" w:name="_Toc527519181"/>
      <w:bookmarkStart w:id="106" w:name="_Toc16259252"/>
      <w:r>
        <w:rPr>
          <w:rFonts w:hint="eastAsia" w:ascii="宋体" w:hAnsi="宋体" w:eastAsia="宋体"/>
          <w:color w:val="auto"/>
          <w:sz w:val="30"/>
          <w:szCs w:val="30"/>
        </w:rPr>
        <w:t>5.2工程建设</w:t>
      </w:r>
      <w:r>
        <w:rPr>
          <w:rFonts w:hint="eastAsia" w:ascii="宋体" w:hAnsi="宋体" w:eastAsia="宋体"/>
          <w:color w:val="auto"/>
          <w:sz w:val="30"/>
          <w:szCs w:val="30"/>
          <w:lang w:val="en-US" w:eastAsia="zh-CN"/>
        </w:rPr>
        <w:t>自身</w:t>
      </w:r>
      <w:r>
        <w:rPr>
          <w:rFonts w:hint="eastAsia" w:ascii="宋体" w:hAnsi="宋体" w:eastAsia="宋体"/>
          <w:color w:val="auto"/>
          <w:sz w:val="30"/>
          <w:szCs w:val="30"/>
        </w:rPr>
        <w:t>遭受地质灾害危险性的预测</w:t>
      </w:r>
      <w:bookmarkEnd w:id="105"/>
      <w:bookmarkEnd w:id="106"/>
    </w:p>
    <w:p>
      <w:pPr>
        <w:pStyle w:val="6"/>
        <w:spacing w:after="0" w:line="520" w:lineRule="exact"/>
        <w:ind w:left="0" w:leftChars="0" w:firstLine="560" w:firstLineChars="200"/>
        <w:rPr>
          <w:rFonts w:hint="eastAsia" w:ascii="宋体"/>
          <w:color w:val="auto"/>
          <w:sz w:val="28"/>
          <w:szCs w:val="28"/>
          <w:lang w:val="en-US" w:eastAsia="zh-CN"/>
        </w:rPr>
      </w:pPr>
      <w:r>
        <w:rPr>
          <w:rFonts w:hint="eastAsia" w:ascii="宋体" w:hAnsi="宋体" w:cs="宋体"/>
          <w:color w:val="auto"/>
          <w:sz w:val="28"/>
          <w:szCs w:val="28"/>
          <w:lang w:val="en-US" w:eastAsia="zh-CN"/>
        </w:rPr>
        <w:t>1、</w:t>
      </w:r>
      <w:r>
        <w:rPr>
          <w:rFonts w:hint="eastAsia" w:ascii="宋体"/>
          <w:color w:val="auto"/>
          <w:sz w:val="28"/>
          <w:szCs w:val="28"/>
          <w:lang w:val="en-US" w:eastAsia="zh-CN"/>
        </w:rPr>
        <w:t>工程建设遭受崩塌地质灾害危险性的预测</w:t>
      </w:r>
    </w:p>
    <w:p>
      <w:pPr>
        <w:pStyle w:val="6"/>
        <w:spacing w:after="0" w:line="520" w:lineRule="exact"/>
        <w:ind w:left="0" w:leftChars="0" w:firstLine="560" w:firstLineChars="200"/>
        <w:rPr>
          <w:rFonts w:hint="eastAsia" w:ascii="宋体"/>
          <w:color w:val="auto"/>
          <w:sz w:val="28"/>
          <w:szCs w:val="28"/>
        </w:rPr>
      </w:pPr>
      <w:r>
        <w:rPr>
          <w:rFonts w:hint="eastAsia" w:ascii="宋体"/>
          <w:color w:val="auto"/>
          <w:sz w:val="28"/>
          <w:szCs w:val="28"/>
          <w:lang w:val="en-US" w:eastAsia="zh-CN"/>
        </w:rPr>
        <w:t>工程建设的过程中场平开挖会形成泥岩边坡</w:t>
      </w:r>
      <w:r>
        <w:rPr>
          <w:rFonts w:hint="eastAsia" w:ascii="宋体"/>
          <w:color w:val="auto"/>
          <w:sz w:val="28"/>
          <w:szCs w:val="28"/>
        </w:rPr>
        <w:t>，</w:t>
      </w:r>
      <w:r>
        <w:rPr>
          <w:rFonts w:hint="eastAsia" w:ascii="宋体"/>
          <w:color w:val="auto"/>
          <w:sz w:val="28"/>
          <w:szCs w:val="28"/>
          <w:lang w:val="en-US" w:eastAsia="zh-CN"/>
        </w:rPr>
        <w:t>泥岩的力学性质导致其易诱发剥蚀性崩塌地质灾害，</w:t>
      </w:r>
      <w:r>
        <w:rPr>
          <w:rFonts w:hint="eastAsia" w:ascii="宋体" w:hAnsi="宋体" w:cs="宋体"/>
          <w:color w:val="auto"/>
          <w:sz w:val="28"/>
          <w:szCs w:val="28"/>
        </w:rPr>
        <w:t>因此工程</w:t>
      </w:r>
      <w:r>
        <w:rPr>
          <w:rFonts w:hint="eastAsia" w:ascii="宋体"/>
          <w:color w:val="auto"/>
          <w:sz w:val="28"/>
          <w:szCs w:val="28"/>
        </w:rPr>
        <w:t>建设遭受</w:t>
      </w:r>
      <w:r>
        <w:rPr>
          <w:rFonts w:hint="eastAsia" w:ascii="宋体"/>
          <w:color w:val="auto"/>
          <w:sz w:val="28"/>
          <w:szCs w:val="28"/>
          <w:lang w:val="en-US" w:eastAsia="zh-CN"/>
        </w:rPr>
        <w:t>崩塌</w:t>
      </w:r>
      <w:r>
        <w:rPr>
          <w:rFonts w:hint="eastAsia" w:ascii="宋体"/>
          <w:color w:val="auto"/>
          <w:sz w:val="28"/>
          <w:szCs w:val="28"/>
        </w:rPr>
        <w:t>地质灾害危害的可能性</w:t>
      </w:r>
      <w:r>
        <w:rPr>
          <w:rFonts w:hint="eastAsia" w:ascii="宋体"/>
          <w:color w:val="auto"/>
          <w:sz w:val="28"/>
          <w:szCs w:val="28"/>
          <w:lang w:val="en-US" w:eastAsia="zh-CN"/>
        </w:rPr>
        <w:t>大</w:t>
      </w:r>
      <w:r>
        <w:rPr>
          <w:rFonts w:hint="eastAsia" w:ascii="宋体"/>
          <w:color w:val="auto"/>
          <w:sz w:val="28"/>
          <w:szCs w:val="28"/>
        </w:rPr>
        <w:t>，</w:t>
      </w:r>
      <w:r>
        <w:rPr>
          <w:rFonts w:hint="eastAsia" w:cs="Times New Roman"/>
          <w:color w:val="auto"/>
          <w:kern w:val="2"/>
          <w:sz w:val="28"/>
          <w:szCs w:val="28"/>
          <w:lang w:val="en-US" w:eastAsia="zh-CN" w:bidi="ar-SA"/>
        </w:rPr>
        <w:t>崩塌模式属于风化碎屑物剥蚀坠落，其</w:t>
      </w:r>
      <w:r>
        <w:rPr>
          <w:rFonts w:hint="eastAsia" w:ascii="宋体"/>
          <w:color w:val="auto"/>
          <w:sz w:val="28"/>
          <w:szCs w:val="28"/>
        </w:rPr>
        <w:t>危险性</w:t>
      </w:r>
      <w:r>
        <w:rPr>
          <w:rFonts w:hint="eastAsia" w:ascii="宋体"/>
          <w:color w:val="auto"/>
          <w:sz w:val="28"/>
          <w:szCs w:val="28"/>
          <w:lang w:val="en-US" w:eastAsia="zh-CN"/>
        </w:rPr>
        <w:t>和</w:t>
      </w:r>
      <w:r>
        <w:rPr>
          <w:rFonts w:hint="eastAsia" w:ascii="宋体"/>
          <w:color w:val="auto"/>
          <w:sz w:val="28"/>
          <w:szCs w:val="28"/>
        </w:rPr>
        <w:t>危害性</w:t>
      </w:r>
      <w:r>
        <w:rPr>
          <w:rFonts w:hint="eastAsia" w:ascii="宋体"/>
          <w:color w:val="auto"/>
          <w:sz w:val="28"/>
          <w:szCs w:val="28"/>
          <w:lang w:val="en-US" w:eastAsia="zh-CN"/>
        </w:rPr>
        <w:t>中等</w:t>
      </w:r>
      <w:r>
        <w:rPr>
          <w:rFonts w:hint="eastAsia" w:ascii="宋体"/>
          <w:color w:val="auto"/>
          <w:sz w:val="28"/>
          <w:szCs w:val="28"/>
        </w:rPr>
        <w:t>。</w:t>
      </w:r>
    </w:p>
    <w:p>
      <w:pPr>
        <w:pStyle w:val="6"/>
        <w:spacing w:after="0" w:line="520" w:lineRule="exact"/>
        <w:ind w:left="0" w:leftChars="0" w:firstLine="560" w:firstLineChars="200"/>
        <w:rPr>
          <w:rFonts w:hint="eastAsia" w:ascii="宋体"/>
          <w:color w:val="auto"/>
          <w:sz w:val="28"/>
          <w:szCs w:val="28"/>
        </w:rPr>
      </w:pPr>
      <w:r>
        <w:rPr>
          <w:rFonts w:hint="eastAsia" w:ascii="宋体"/>
          <w:color w:val="auto"/>
          <w:sz w:val="28"/>
          <w:szCs w:val="28"/>
          <w:lang w:val="en-US" w:eastAsia="zh-CN"/>
        </w:rPr>
        <w:t>2、工程建设遭受滑坡地质灾害危险性的预测</w:t>
      </w:r>
    </w:p>
    <w:p>
      <w:pPr>
        <w:pStyle w:val="6"/>
        <w:spacing w:after="0" w:line="520" w:lineRule="exact"/>
        <w:ind w:left="0" w:leftChars="0" w:firstLine="560" w:firstLineChars="200"/>
        <w:rPr>
          <w:rFonts w:hint="eastAsia" w:ascii="宋体"/>
          <w:color w:val="auto"/>
          <w:sz w:val="28"/>
          <w:szCs w:val="28"/>
        </w:rPr>
      </w:pPr>
      <w:r>
        <w:rPr>
          <w:rFonts w:hint="eastAsia" w:ascii="宋体"/>
          <w:color w:val="auto"/>
          <w:sz w:val="28"/>
          <w:szCs w:val="28"/>
          <w:lang w:val="en-US" w:eastAsia="zh-CN"/>
        </w:rPr>
        <w:t>工程建设的过程中场平开挖边坡上部有2m厚的粉质粘土</w:t>
      </w:r>
      <w:r>
        <w:rPr>
          <w:rFonts w:hint="eastAsia" w:ascii="宋体"/>
          <w:color w:val="auto"/>
          <w:sz w:val="28"/>
          <w:szCs w:val="28"/>
        </w:rPr>
        <w:t>，</w:t>
      </w:r>
      <w:r>
        <w:rPr>
          <w:rFonts w:hint="eastAsia" w:cs="Times New Roman"/>
          <w:color w:val="auto"/>
          <w:kern w:val="2"/>
          <w:sz w:val="28"/>
          <w:szCs w:val="28"/>
          <w:lang w:val="en-US" w:eastAsia="zh-CN" w:bidi="ar-SA"/>
        </w:rPr>
        <w:t>粉质粘土在雨水冲刷侵蚀作用下</w:t>
      </w:r>
      <w:r>
        <w:rPr>
          <w:rFonts w:hint="eastAsia" w:ascii="宋体"/>
          <w:color w:val="auto"/>
          <w:sz w:val="28"/>
          <w:szCs w:val="28"/>
          <w:lang w:val="en-US" w:eastAsia="zh-CN"/>
        </w:rPr>
        <w:t>会诱发滑坡，</w:t>
      </w:r>
      <w:r>
        <w:rPr>
          <w:rFonts w:hint="eastAsia" w:ascii="宋体" w:hAnsi="宋体" w:cs="宋体"/>
          <w:color w:val="auto"/>
          <w:sz w:val="28"/>
          <w:szCs w:val="28"/>
        </w:rPr>
        <w:t>因此工程</w:t>
      </w:r>
      <w:r>
        <w:rPr>
          <w:rFonts w:hint="eastAsia" w:ascii="宋体"/>
          <w:color w:val="auto"/>
          <w:sz w:val="28"/>
          <w:szCs w:val="28"/>
        </w:rPr>
        <w:t>建设遭受</w:t>
      </w:r>
      <w:r>
        <w:rPr>
          <w:rFonts w:hint="eastAsia" w:ascii="宋体"/>
          <w:color w:val="auto"/>
          <w:sz w:val="28"/>
          <w:szCs w:val="28"/>
          <w:lang w:val="en-US" w:eastAsia="zh-CN"/>
        </w:rPr>
        <w:t>滑坡</w:t>
      </w:r>
      <w:r>
        <w:rPr>
          <w:rFonts w:hint="eastAsia" w:ascii="宋体"/>
          <w:color w:val="auto"/>
          <w:sz w:val="28"/>
          <w:szCs w:val="28"/>
        </w:rPr>
        <w:t>地质灾害危害的可能性</w:t>
      </w:r>
      <w:r>
        <w:rPr>
          <w:rFonts w:hint="eastAsia" w:ascii="宋体"/>
          <w:color w:val="auto"/>
          <w:sz w:val="28"/>
          <w:szCs w:val="28"/>
          <w:lang w:val="en-US" w:eastAsia="zh-CN"/>
        </w:rPr>
        <w:t>大</w:t>
      </w:r>
      <w:r>
        <w:rPr>
          <w:rFonts w:hint="eastAsia" w:ascii="宋体"/>
          <w:color w:val="auto"/>
          <w:sz w:val="28"/>
          <w:szCs w:val="28"/>
        </w:rPr>
        <w:t>，</w:t>
      </w:r>
      <w:r>
        <w:rPr>
          <w:rFonts w:hint="eastAsia" w:ascii="宋体"/>
          <w:color w:val="auto"/>
          <w:sz w:val="28"/>
          <w:szCs w:val="28"/>
          <w:lang w:val="en-US" w:eastAsia="zh-CN"/>
        </w:rPr>
        <w:t>由于粉质粘土厚度约2m，不会诱发大规模的滑动，故</w:t>
      </w:r>
      <w:r>
        <w:rPr>
          <w:rFonts w:hint="eastAsia" w:ascii="宋体"/>
          <w:color w:val="auto"/>
          <w:sz w:val="28"/>
          <w:szCs w:val="28"/>
        </w:rPr>
        <w:t>危险性</w:t>
      </w:r>
      <w:r>
        <w:rPr>
          <w:rFonts w:hint="eastAsia" w:ascii="宋体"/>
          <w:color w:val="auto"/>
          <w:sz w:val="28"/>
          <w:szCs w:val="28"/>
          <w:lang w:val="en-US" w:eastAsia="zh-CN"/>
        </w:rPr>
        <w:t>和</w:t>
      </w:r>
      <w:r>
        <w:rPr>
          <w:rFonts w:hint="eastAsia" w:ascii="宋体"/>
          <w:color w:val="auto"/>
          <w:sz w:val="28"/>
          <w:szCs w:val="28"/>
        </w:rPr>
        <w:t>危害性</w:t>
      </w:r>
      <w:r>
        <w:rPr>
          <w:rFonts w:hint="eastAsia" w:ascii="宋体"/>
          <w:color w:val="auto"/>
          <w:sz w:val="28"/>
          <w:szCs w:val="28"/>
          <w:lang w:val="en-US" w:eastAsia="zh-CN"/>
        </w:rPr>
        <w:t>小</w:t>
      </w:r>
      <w:r>
        <w:rPr>
          <w:rFonts w:hint="eastAsia" w:ascii="宋体"/>
          <w:color w:val="auto"/>
          <w:sz w:val="28"/>
          <w:szCs w:val="28"/>
        </w:rPr>
        <w:t>。</w:t>
      </w:r>
    </w:p>
    <w:p>
      <w:pPr>
        <w:pStyle w:val="6"/>
        <w:spacing w:after="0" w:line="520" w:lineRule="exact"/>
        <w:ind w:left="0" w:leftChars="0" w:firstLine="560" w:firstLineChars="200"/>
        <w:rPr>
          <w:rFonts w:hint="eastAsia" w:ascii="宋体"/>
          <w:color w:val="auto"/>
          <w:sz w:val="28"/>
          <w:szCs w:val="28"/>
        </w:rPr>
      </w:pPr>
      <w:r>
        <w:rPr>
          <w:rFonts w:hint="eastAsia" w:ascii="宋体" w:hAnsi="宋体" w:cs="宋体"/>
          <w:color w:val="auto"/>
          <w:sz w:val="28"/>
          <w:szCs w:val="28"/>
          <w:lang w:val="en-US" w:eastAsia="zh-CN"/>
        </w:rPr>
        <w:t>3、</w:t>
      </w:r>
      <w:r>
        <w:rPr>
          <w:rFonts w:hint="eastAsia" w:ascii="宋体"/>
          <w:color w:val="auto"/>
          <w:sz w:val="28"/>
          <w:szCs w:val="28"/>
        </w:rPr>
        <w:t>运营过程中遭受地震危害的预测</w:t>
      </w:r>
    </w:p>
    <w:p>
      <w:pPr>
        <w:spacing w:line="520" w:lineRule="exact"/>
        <w:ind w:firstLine="560"/>
        <w:rPr>
          <w:rFonts w:hint="eastAsia" w:ascii="宋体" w:hAnsi="宋体"/>
          <w:color w:val="auto"/>
          <w:sz w:val="28"/>
          <w:szCs w:val="28"/>
        </w:rPr>
      </w:pPr>
      <w:r>
        <w:rPr>
          <w:rFonts w:hint="eastAsia" w:ascii="宋体" w:hAnsi="宋体" w:cs="宋体-方正超大字符集"/>
          <w:color w:val="auto"/>
          <w:sz w:val="28"/>
          <w:szCs w:val="28"/>
        </w:rPr>
        <w:t>据已收集的地质背景资料和野外调查情况，未在评估区内发现有断层构造通过</w:t>
      </w:r>
      <w:r>
        <w:rPr>
          <w:rFonts w:hint="eastAsia" w:ascii="宋体" w:hAnsi="宋体"/>
          <w:color w:val="auto"/>
          <w:sz w:val="28"/>
          <w:szCs w:val="28"/>
        </w:rPr>
        <w:t>，</w:t>
      </w:r>
      <w:r>
        <w:rPr>
          <w:rFonts w:hint="eastAsia" w:ascii="宋体" w:hAnsi="宋体" w:cs="宋体-方正超大字符集"/>
          <w:color w:val="auto"/>
          <w:sz w:val="28"/>
          <w:szCs w:val="28"/>
        </w:rPr>
        <w:t>区内地质构造简单</w:t>
      </w:r>
      <w:r>
        <w:rPr>
          <w:rFonts w:hint="eastAsia" w:ascii="宋体" w:hAnsi="宋体"/>
          <w:color w:val="auto"/>
          <w:sz w:val="28"/>
          <w:szCs w:val="28"/>
        </w:rPr>
        <w:t>。区内及周边地区历史上地震频发，历史上5级以上破坏性地震时有发生，震中多分布于自贡、富顺、宜宾一带，区内为其波及区。总体看，稳定性较好，国家地震局《全国1/300万地震基本烈度区划图》，全市地震基本烈度小于Ⅵ度，近期新构造动表现为振荡性小幅度缓慢上升，动力地质现象少见。据《建筑抗震设计规范》（GB50011-2010，2016版）</w:t>
      </w:r>
      <w:r>
        <w:rPr>
          <w:rFonts w:hint="eastAsia" w:ascii="宋体" w:hAnsi="宋体"/>
          <w:color w:val="auto"/>
          <w:sz w:val="28"/>
          <w:szCs w:val="28"/>
          <w:lang w:eastAsia="zh-CN"/>
        </w:rPr>
        <w:t>评估区</w:t>
      </w:r>
      <w:r>
        <w:rPr>
          <w:rFonts w:hint="eastAsia" w:ascii="宋体" w:hAnsi="宋体"/>
          <w:color w:val="auto"/>
          <w:sz w:val="28"/>
          <w:szCs w:val="28"/>
        </w:rPr>
        <w:t>地震设防烈度为6度第一组，依据《中国地震动参数区划图》（GB18306-2015），所在地区的地震动参数为0.05g。</w:t>
      </w:r>
    </w:p>
    <w:p>
      <w:pPr>
        <w:spacing w:line="520" w:lineRule="exact"/>
        <w:ind w:firstLine="560"/>
        <w:rPr>
          <w:rFonts w:ascii="宋体"/>
          <w:color w:val="auto"/>
          <w:sz w:val="28"/>
          <w:szCs w:val="28"/>
        </w:rPr>
      </w:pPr>
      <w:r>
        <w:rPr>
          <w:rFonts w:hint="eastAsia" w:ascii="宋体" w:hAnsi="宋体"/>
          <w:color w:val="auto"/>
          <w:sz w:val="28"/>
          <w:szCs w:val="28"/>
        </w:rPr>
        <w:t>总体，评估区地质构造简单</w:t>
      </w:r>
      <w:r>
        <w:rPr>
          <w:rFonts w:hint="eastAsia" w:ascii="宋体" w:hAnsi="宋体"/>
          <w:color w:val="auto"/>
          <w:sz w:val="28"/>
          <w:szCs w:val="28"/>
          <w:lang w:eastAsia="zh-CN"/>
        </w:rPr>
        <w:t>，</w:t>
      </w:r>
      <w:r>
        <w:rPr>
          <w:rFonts w:hint="eastAsia" w:ascii="宋体" w:hAnsi="宋体"/>
          <w:color w:val="auto"/>
          <w:sz w:val="28"/>
          <w:szCs w:val="28"/>
        </w:rPr>
        <w:t>故</w:t>
      </w:r>
      <w:r>
        <w:rPr>
          <w:rFonts w:hint="eastAsia" w:ascii="宋体" w:hAnsi="宋体"/>
          <w:color w:val="auto"/>
          <w:sz w:val="28"/>
          <w:szCs w:val="28"/>
          <w:lang w:val="en-US" w:eastAsia="zh-CN"/>
        </w:rPr>
        <w:t>拟建工程运营期间遭受地震危害的可能性较小，其危险性和危害小。</w:t>
      </w:r>
      <w:r>
        <w:rPr>
          <w:rFonts w:hint="eastAsia" w:ascii="宋体" w:hAnsi="宋体" w:cs="宋体"/>
          <w:color w:val="auto"/>
          <w:kern w:val="2"/>
          <w:sz w:val="28"/>
          <w:szCs w:val="28"/>
          <w:lang w:val="en-US" w:eastAsia="zh-CN" w:bidi="ar-SA"/>
        </w:rPr>
        <w:t>属于重点抗震设防区（乙类）。</w:t>
      </w:r>
    </w:p>
    <w:p>
      <w:pPr>
        <w:pStyle w:val="4"/>
        <w:spacing w:before="0" w:after="0" w:line="520" w:lineRule="exact"/>
        <w:rPr>
          <w:rFonts w:hint="eastAsia" w:ascii="宋体" w:hAnsi="宋体" w:eastAsia="宋体"/>
          <w:color w:val="auto"/>
          <w:sz w:val="30"/>
          <w:szCs w:val="30"/>
        </w:rPr>
      </w:pPr>
      <w:bookmarkStart w:id="107" w:name="_Toc527519183"/>
      <w:bookmarkStart w:id="108" w:name="_Toc16259253"/>
      <w:r>
        <w:rPr>
          <w:rFonts w:hint="eastAsia" w:ascii="宋体" w:hAnsi="宋体" w:eastAsia="宋体"/>
          <w:color w:val="auto"/>
          <w:sz w:val="30"/>
          <w:szCs w:val="30"/>
        </w:rPr>
        <w:t>5.3地质灾害危险性预测评估小结</w:t>
      </w:r>
      <w:bookmarkEnd w:id="107"/>
      <w:bookmarkEnd w:id="108"/>
    </w:p>
    <w:p>
      <w:pPr>
        <w:spacing w:line="520" w:lineRule="exact"/>
        <w:ind w:firstLine="560" w:firstLineChars="200"/>
        <w:rPr>
          <w:rFonts w:hint="eastAsia" w:ascii="宋体" w:hAnsi="宋体"/>
          <w:color w:val="auto"/>
          <w:sz w:val="28"/>
        </w:rPr>
      </w:pPr>
      <w:r>
        <w:rPr>
          <w:rFonts w:hint="eastAsia" w:ascii="宋体" w:hAnsi="宋体" w:cs="宋体"/>
          <w:color w:val="auto"/>
          <w:sz w:val="28"/>
          <w:szCs w:val="28"/>
        </w:rPr>
        <w:t>5.4.1</w:t>
      </w:r>
      <w:r>
        <w:rPr>
          <w:rFonts w:ascii="宋体"/>
          <w:color w:val="auto"/>
          <w:sz w:val="28"/>
          <w:szCs w:val="28"/>
        </w:rPr>
        <w:t>根据地质调查分析</w:t>
      </w:r>
      <w:r>
        <w:rPr>
          <w:rFonts w:hint="eastAsia" w:ascii="宋体"/>
          <w:color w:val="auto"/>
          <w:sz w:val="28"/>
          <w:szCs w:val="28"/>
        </w:rPr>
        <w:t>,</w:t>
      </w:r>
      <w:r>
        <w:rPr>
          <w:rFonts w:ascii="宋体"/>
          <w:color w:val="auto"/>
          <w:sz w:val="28"/>
          <w:szCs w:val="28"/>
        </w:rPr>
        <w:t>评估区</w:t>
      </w:r>
      <w:r>
        <w:rPr>
          <w:rFonts w:hint="eastAsia" w:ascii="宋体"/>
          <w:color w:val="auto"/>
          <w:sz w:val="28"/>
          <w:szCs w:val="28"/>
        </w:rPr>
        <w:t>在评估期间未发现</w:t>
      </w:r>
      <w:r>
        <w:rPr>
          <w:rFonts w:ascii="宋体"/>
          <w:color w:val="auto"/>
          <w:sz w:val="28"/>
          <w:szCs w:val="28"/>
        </w:rPr>
        <w:t>泥石流、</w:t>
      </w:r>
      <w:r>
        <w:rPr>
          <w:rFonts w:hint="eastAsia" w:ascii="宋体"/>
          <w:color w:val="auto"/>
          <w:sz w:val="28"/>
          <w:szCs w:val="28"/>
        </w:rPr>
        <w:t>滑坡、崩塌、采空区、地面沉降</w:t>
      </w:r>
      <w:r>
        <w:rPr>
          <w:rFonts w:ascii="宋体"/>
          <w:color w:val="auto"/>
          <w:sz w:val="28"/>
          <w:szCs w:val="28"/>
        </w:rPr>
        <w:t>等地质灾害现象</w:t>
      </w:r>
      <w:r>
        <w:rPr>
          <w:rFonts w:hint="eastAsia" w:ascii="宋体"/>
          <w:color w:val="auto"/>
          <w:sz w:val="28"/>
          <w:szCs w:val="28"/>
        </w:rPr>
        <w:t>，工程建设</w:t>
      </w:r>
      <w:r>
        <w:rPr>
          <w:rFonts w:hint="eastAsia" w:ascii="宋体"/>
          <w:color w:val="auto"/>
          <w:sz w:val="28"/>
          <w:szCs w:val="28"/>
          <w:lang w:val="en-US" w:eastAsia="zh-CN"/>
        </w:rPr>
        <w:t>种不存在</w:t>
      </w:r>
      <w:r>
        <w:rPr>
          <w:rFonts w:hint="eastAsia" w:ascii="宋体"/>
          <w:color w:val="auto"/>
          <w:sz w:val="28"/>
          <w:szCs w:val="28"/>
        </w:rPr>
        <w:t>加剧现有地质灾害的问题。故其可能性小，危险性小，危害性小。</w:t>
      </w:r>
    </w:p>
    <w:p>
      <w:pPr>
        <w:pStyle w:val="16"/>
        <w:numPr>
          <w:ilvl w:val="0"/>
          <w:numId w:val="0"/>
        </w:numPr>
        <w:spacing w:line="520" w:lineRule="exact"/>
        <w:ind w:firstLine="560" w:firstLineChars="200"/>
        <w:rPr>
          <w:rFonts w:hint="eastAsia"/>
          <w:bCs/>
          <w:color w:val="auto"/>
          <w:szCs w:val="24"/>
        </w:rPr>
      </w:pPr>
      <w:r>
        <w:rPr>
          <w:rFonts w:hint="eastAsia" w:ascii="宋体" w:hAnsi="宋体" w:cs="宋体"/>
          <w:color w:val="auto"/>
        </w:rPr>
        <w:t>5.4.2</w:t>
      </w:r>
      <w:r>
        <w:rPr>
          <w:rFonts w:hint="eastAsia" w:ascii="Calibri" w:hAnsi="Calibri" w:eastAsia="宋体" w:cs="Times New Roman"/>
          <w:color w:val="auto"/>
          <w:kern w:val="2"/>
          <w:sz w:val="28"/>
          <w:szCs w:val="28"/>
          <w:lang w:val="en-US" w:eastAsia="zh-CN" w:bidi="ar-SA"/>
        </w:rPr>
        <w:t>根据委托方提出的规划设想，结合现场工程地质调查</w:t>
      </w:r>
      <w:r>
        <w:rPr>
          <w:rFonts w:hint="eastAsia" w:cs="Times New Roman"/>
          <w:color w:val="auto"/>
          <w:kern w:val="2"/>
          <w:sz w:val="28"/>
          <w:szCs w:val="28"/>
          <w:lang w:val="en-US" w:eastAsia="zh-CN" w:bidi="ar-SA"/>
        </w:rPr>
        <w:t>，项目</w:t>
      </w:r>
      <w:r>
        <w:rPr>
          <w:rFonts w:hint="eastAsia" w:ascii="Calibri" w:hAnsi="Calibri" w:eastAsia="宋体" w:cs="Times New Roman"/>
          <w:color w:val="auto"/>
          <w:kern w:val="2"/>
          <w:sz w:val="28"/>
          <w:szCs w:val="28"/>
          <w:lang w:val="en-US" w:eastAsia="zh-CN" w:bidi="ar-SA"/>
        </w:rPr>
        <w:t>修建</w:t>
      </w:r>
      <w:r>
        <w:rPr>
          <w:rFonts w:hint="eastAsia" w:cs="Times New Roman"/>
          <w:color w:val="auto"/>
          <w:kern w:val="2"/>
          <w:sz w:val="28"/>
          <w:szCs w:val="28"/>
          <w:lang w:val="en-US" w:eastAsia="zh-CN" w:bidi="ar-SA"/>
        </w:rPr>
        <w:t>暂定开挖整平标高为±293m，开挖高度2m～88m</w:t>
      </w:r>
      <w:r>
        <w:rPr>
          <w:rFonts w:hint="eastAsia" w:ascii="Calibri" w:hAnsi="Calibri" w:eastAsia="宋体" w:cs="Times New Roman"/>
          <w:color w:val="auto"/>
          <w:kern w:val="2"/>
          <w:sz w:val="28"/>
          <w:szCs w:val="28"/>
          <w:lang w:val="en-US" w:eastAsia="zh-CN" w:bidi="ar-SA"/>
        </w:rPr>
        <w:t>。</w:t>
      </w:r>
      <w:r>
        <w:rPr>
          <w:rFonts w:hint="eastAsia" w:cs="Times New Roman"/>
          <w:color w:val="auto"/>
          <w:kern w:val="2"/>
          <w:sz w:val="28"/>
          <w:szCs w:val="28"/>
          <w:lang w:val="en-US" w:eastAsia="zh-CN" w:bidi="ar-SA"/>
        </w:rPr>
        <w:t>开挖后</w:t>
      </w:r>
      <w:r>
        <w:rPr>
          <w:rFonts w:hint="eastAsia" w:ascii="Calibri" w:hAnsi="Calibri" w:eastAsia="宋体" w:cs="Times New Roman"/>
          <w:color w:val="auto"/>
          <w:kern w:val="2"/>
          <w:sz w:val="28"/>
          <w:szCs w:val="28"/>
          <w:lang w:val="en-US" w:eastAsia="zh-CN" w:bidi="ar-SA"/>
        </w:rPr>
        <w:t>主要</w:t>
      </w:r>
      <w:r>
        <w:rPr>
          <w:rFonts w:hint="eastAsia" w:cs="Times New Roman"/>
          <w:color w:val="auto"/>
          <w:kern w:val="2"/>
          <w:sz w:val="28"/>
          <w:szCs w:val="28"/>
          <w:lang w:val="en-US" w:eastAsia="zh-CN" w:bidi="ar-SA"/>
        </w:rPr>
        <w:t>地层</w:t>
      </w:r>
      <w:r>
        <w:rPr>
          <w:rFonts w:hint="eastAsia" w:ascii="Calibri" w:hAnsi="Calibri" w:eastAsia="宋体" w:cs="Times New Roman"/>
          <w:color w:val="auto"/>
          <w:kern w:val="2"/>
          <w:sz w:val="28"/>
          <w:szCs w:val="28"/>
          <w:lang w:val="en-US" w:eastAsia="zh-CN" w:bidi="ar-SA"/>
        </w:rPr>
        <w:t>为</w:t>
      </w:r>
      <w:r>
        <w:rPr>
          <w:rFonts w:hint="eastAsia" w:cs="Times New Roman"/>
          <w:color w:val="auto"/>
          <w:kern w:val="2"/>
          <w:sz w:val="28"/>
          <w:szCs w:val="28"/>
          <w:lang w:val="en-US" w:eastAsia="zh-CN" w:bidi="ar-SA"/>
        </w:rPr>
        <w:t>粉质粘土</w:t>
      </w:r>
      <w:r>
        <w:rPr>
          <w:rFonts w:hint="eastAsia" w:ascii="Calibri" w:hAnsi="Calibri" w:eastAsia="宋体" w:cs="Times New Roman"/>
          <w:color w:val="auto"/>
          <w:kern w:val="2"/>
          <w:sz w:val="28"/>
          <w:szCs w:val="28"/>
          <w:lang w:val="en-US" w:eastAsia="zh-CN" w:bidi="ar-SA"/>
        </w:rPr>
        <w:t>层</w:t>
      </w:r>
      <w:r>
        <w:rPr>
          <w:rFonts w:hint="eastAsia" w:cs="Times New Roman"/>
          <w:color w:val="auto"/>
          <w:kern w:val="2"/>
          <w:sz w:val="28"/>
          <w:szCs w:val="28"/>
          <w:lang w:val="en-US" w:eastAsia="zh-CN" w:bidi="ar-SA"/>
        </w:rPr>
        <w:t>及泥岩层</w:t>
      </w:r>
      <w:r>
        <w:rPr>
          <w:rFonts w:hint="eastAsia" w:ascii="Calibri" w:hAnsi="Calibri" w:eastAsia="宋体" w:cs="Times New Roman"/>
          <w:color w:val="auto"/>
          <w:kern w:val="2"/>
          <w:sz w:val="28"/>
          <w:szCs w:val="28"/>
          <w:lang w:val="en-US" w:eastAsia="zh-CN" w:bidi="ar-SA"/>
        </w:rPr>
        <w:t>，</w:t>
      </w:r>
      <w:r>
        <w:rPr>
          <w:rFonts w:hint="eastAsia" w:cs="Times New Roman"/>
          <w:color w:val="auto"/>
          <w:kern w:val="2"/>
          <w:sz w:val="28"/>
          <w:szCs w:val="28"/>
          <w:lang w:val="en-US" w:eastAsia="zh-CN" w:bidi="ar-SA"/>
        </w:rPr>
        <w:t>粉质粘土和泥岩力</w:t>
      </w:r>
      <w:r>
        <w:rPr>
          <w:rFonts w:hint="eastAsia" w:ascii="Calibri" w:hAnsi="Calibri" w:eastAsia="宋体" w:cs="Times New Roman"/>
          <w:color w:val="auto"/>
          <w:kern w:val="2"/>
          <w:sz w:val="28"/>
          <w:szCs w:val="28"/>
          <w:lang w:val="en-US" w:eastAsia="zh-CN" w:bidi="ar-SA"/>
        </w:rPr>
        <w:t>学性质</w:t>
      </w:r>
      <w:r>
        <w:rPr>
          <w:rFonts w:hint="eastAsia" w:cs="Times New Roman"/>
          <w:color w:val="auto"/>
          <w:kern w:val="2"/>
          <w:sz w:val="28"/>
          <w:szCs w:val="28"/>
          <w:lang w:val="en-US" w:eastAsia="zh-CN" w:bidi="ar-SA"/>
        </w:rPr>
        <w:t>较好</w:t>
      </w:r>
      <w:r>
        <w:rPr>
          <w:rFonts w:hint="eastAsia" w:ascii="Calibri" w:hAnsi="Calibri" w:eastAsia="宋体" w:cs="Times New Roman"/>
          <w:color w:val="auto"/>
          <w:kern w:val="2"/>
          <w:sz w:val="28"/>
          <w:szCs w:val="28"/>
          <w:lang w:val="en-US" w:eastAsia="zh-CN" w:bidi="ar-SA"/>
        </w:rPr>
        <w:t>，结构</w:t>
      </w:r>
      <w:r>
        <w:rPr>
          <w:rFonts w:hint="eastAsia" w:cs="Times New Roman"/>
          <w:color w:val="auto"/>
          <w:kern w:val="2"/>
          <w:sz w:val="28"/>
          <w:szCs w:val="28"/>
          <w:lang w:val="en-US" w:eastAsia="zh-CN" w:bidi="ar-SA"/>
        </w:rPr>
        <w:t>较</w:t>
      </w:r>
      <w:r>
        <w:rPr>
          <w:rFonts w:hint="eastAsia" w:ascii="Calibri" w:hAnsi="Calibri" w:eastAsia="宋体" w:cs="Times New Roman"/>
          <w:color w:val="auto"/>
          <w:kern w:val="2"/>
          <w:sz w:val="28"/>
          <w:szCs w:val="28"/>
          <w:lang w:val="en-US" w:eastAsia="zh-CN" w:bidi="ar-SA"/>
        </w:rPr>
        <w:t>稳定。</w:t>
      </w:r>
      <w:r>
        <w:rPr>
          <w:rFonts w:hint="eastAsia" w:cs="Times New Roman"/>
          <w:color w:val="auto"/>
          <w:kern w:val="2"/>
          <w:sz w:val="28"/>
          <w:szCs w:val="28"/>
          <w:lang w:val="en-US" w:eastAsia="zh-CN" w:bidi="ar-SA"/>
        </w:rPr>
        <w:t>其中粉质粘土层厚度约2m，开挖后会粉质粘土在雨水冲刷侵蚀作用下，有诱发滑坡的可能性，可能性大，但层厚较薄，其危险性和危害性小；泥岩属于易风化软质岩，开挖后，裸露的泥岩极易受到风化和雨水冲刷作用，诱发剥蚀性崩塌，其诱发崩塌的可能性大，崩塌模式属于风化碎屑物剥蚀坠落，危险性和危害性中等</w:t>
      </w:r>
      <w:r>
        <w:rPr>
          <w:rFonts w:hint="eastAsia"/>
          <w:bCs/>
          <w:color w:val="auto"/>
          <w:szCs w:val="24"/>
        </w:rPr>
        <w:t>。</w:t>
      </w:r>
    </w:p>
    <w:p>
      <w:pPr>
        <w:pStyle w:val="6"/>
        <w:spacing w:after="0" w:line="520" w:lineRule="exact"/>
        <w:ind w:left="0" w:leftChars="0" w:firstLine="560" w:firstLineChars="200"/>
        <w:rPr>
          <w:rFonts w:hint="eastAsia" w:ascii="宋体"/>
          <w:color w:val="auto"/>
          <w:sz w:val="28"/>
          <w:szCs w:val="28"/>
        </w:rPr>
      </w:pPr>
      <w:r>
        <w:rPr>
          <w:rFonts w:hint="eastAsia" w:ascii="宋体" w:hAnsi="宋体"/>
          <w:color w:val="auto"/>
          <w:sz w:val="28"/>
          <w:szCs w:val="28"/>
        </w:rPr>
        <w:t>5.4.3</w:t>
      </w:r>
      <w:r>
        <w:rPr>
          <w:rFonts w:hint="eastAsia" w:ascii="宋体"/>
          <w:color w:val="auto"/>
          <w:sz w:val="28"/>
          <w:szCs w:val="28"/>
          <w:lang w:val="en-US" w:eastAsia="zh-CN"/>
        </w:rPr>
        <w:t>工程建设的过程中场平开挖会形成泥岩边坡</w:t>
      </w:r>
      <w:r>
        <w:rPr>
          <w:rFonts w:hint="eastAsia" w:ascii="宋体"/>
          <w:color w:val="auto"/>
          <w:sz w:val="28"/>
          <w:szCs w:val="28"/>
        </w:rPr>
        <w:t>，</w:t>
      </w:r>
      <w:r>
        <w:rPr>
          <w:rFonts w:hint="eastAsia" w:ascii="宋体"/>
          <w:color w:val="auto"/>
          <w:sz w:val="28"/>
          <w:szCs w:val="28"/>
          <w:lang w:val="en-US" w:eastAsia="zh-CN"/>
        </w:rPr>
        <w:t>泥岩的力学性质导致其易诱发剥蚀性崩塌地质灾害，</w:t>
      </w:r>
      <w:r>
        <w:rPr>
          <w:rFonts w:hint="eastAsia" w:ascii="宋体" w:hAnsi="宋体" w:cs="宋体"/>
          <w:color w:val="auto"/>
          <w:sz w:val="28"/>
          <w:szCs w:val="28"/>
        </w:rPr>
        <w:t>因此工程</w:t>
      </w:r>
      <w:r>
        <w:rPr>
          <w:rFonts w:hint="eastAsia" w:ascii="宋体"/>
          <w:color w:val="auto"/>
          <w:sz w:val="28"/>
          <w:szCs w:val="28"/>
        </w:rPr>
        <w:t>建设遭受</w:t>
      </w:r>
      <w:r>
        <w:rPr>
          <w:rFonts w:hint="eastAsia" w:ascii="宋体"/>
          <w:color w:val="auto"/>
          <w:sz w:val="28"/>
          <w:szCs w:val="28"/>
          <w:lang w:val="en-US" w:eastAsia="zh-CN"/>
        </w:rPr>
        <w:t>崩塌</w:t>
      </w:r>
      <w:r>
        <w:rPr>
          <w:rFonts w:hint="eastAsia" w:ascii="宋体"/>
          <w:color w:val="auto"/>
          <w:sz w:val="28"/>
          <w:szCs w:val="28"/>
        </w:rPr>
        <w:t>地质灾害危害的可能性</w:t>
      </w:r>
      <w:r>
        <w:rPr>
          <w:rFonts w:hint="eastAsia" w:ascii="宋体"/>
          <w:color w:val="auto"/>
          <w:sz w:val="28"/>
          <w:szCs w:val="28"/>
          <w:lang w:val="en-US" w:eastAsia="zh-CN"/>
        </w:rPr>
        <w:t>大</w:t>
      </w:r>
      <w:r>
        <w:rPr>
          <w:rFonts w:hint="eastAsia" w:ascii="宋体"/>
          <w:color w:val="auto"/>
          <w:sz w:val="28"/>
          <w:szCs w:val="28"/>
        </w:rPr>
        <w:t>，</w:t>
      </w:r>
      <w:r>
        <w:rPr>
          <w:rFonts w:hint="eastAsia" w:cs="Times New Roman"/>
          <w:color w:val="auto"/>
          <w:kern w:val="2"/>
          <w:sz w:val="28"/>
          <w:szCs w:val="28"/>
          <w:lang w:val="en-US" w:eastAsia="zh-CN" w:bidi="ar-SA"/>
        </w:rPr>
        <w:t>崩塌模式属于风化碎屑物剥蚀坠落，其</w:t>
      </w:r>
      <w:r>
        <w:rPr>
          <w:rFonts w:hint="eastAsia" w:ascii="宋体"/>
          <w:color w:val="auto"/>
          <w:sz w:val="28"/>
          <w:szCs w:val="28"/>
        </w:rPr>
        <w:t>危险性</w:t>
      </w:r>
      <w:r>
        <w:rPr>
          <w:rFonts w:hint="eastAsia" w:ascii="宋体"/>
          <w:color w:val="auto"/>
          <w:sz w:val="28"/>
          <w:szCs w:val="28"/>
          <w:lang w:val="en-US" w:eastAsia="zh-CN"/>
        </w:rPr>
        <w:t>和</w:t>
      </w:r>
      <w:r>
        <w:rPr>
          <w:rFonts w:hint="eastAsia" w:ascii="宋体"/>
          <w:color w:val="auto"/>
          <w:sz w:val="28"/>
          <w:szCs w:val="28"/>
        </w:rPr>
        <w:t>危害性</w:t>
      </w:r>
      <w:r>
        <w:rPr>
          <w:rFonts w:hint="eastAsia" w:ascii="宋体"/>
          <w:color w:val="auto"/>
          <w:sz w:val="28"/>
          <w:szCs w:val="28"/>
          <w:lang w:val="en-US" w:eastAsia="zh-CN"/>
        </w:rPr>
        <w:t>中等</w:t>
      </w:r>
      <w:r>
        <w:rPr>
          <w:rFonts w:hint="eastAsia" w:ascii="宋体"/>
          <w:color w:val="auto"/>
          <w:sz w:val="28"/>
          <w:szCs w:val="28"/>
        </w:rPr>
        <w:t>。</w:t>
      </w:r>
    </w:p>
    <w:p>
      <w:pPr>
        <w:pStyle w:val="6"/>
        <w:spacing w:after="0" w:line="520" w:lineRule="exact"/>
        <w:ind w:left="0" w:leftChars="0" w:firstLine="560" w:firstLineChars="200"/>
        <w:rPr>
          <w:rFonts w:hint="eastAsia" w:ascii="宋体"/>
          <w:color w:val="auto"/>
          <w:sz w:val="28"/>
          <w:szCs w:val="28"/>
        </w:rPr>
      </w:pPr>
      <w:r>
        <w:rPr>
          <w:rFonts w:hint="eastAsia" w:ascii="宋体" w:hAnsi="宋体" w:cs="宋体"/>
          <w:color w:val="auto"/>
          <w:sz w:val="28"/>
          <w:szCs w:val="28"/>
        </w:rPr>
        <w:t>5.4.4</w:t>
      </w:r>
      <w:r>
        <w:rPr>
          <w:rFonts w:hint="eastAsia" w:ascii="宋体"/>
          <w:color w:val="auto"/>
          <w:sz w:val="28"/>
          <w:szCs w:val="28"/>
          <w:lang w:val="en-US" w:eastAsia="zh-CN"/>
        </w:rPr>
        <w:t>工程建设的过程中场平开挖边坡上部有2m厚的粉质粘土</w:t>
      </w:r>
      <w:r>
        <w:rPr>
          <w:rFonts w:hint="eastAsia" w:ascii="宋体"/>
          <w:color w:val="auto"/>
          <w:sz w:val="28"/>
          <w:szCs w:val="28"/>
        </w:rPr>
        <w:t>，</w:t>
      </w:r>
      <w:r>
        <w:rPr>
          <w:rFonts w:hint="eastAsia" w:cs="Times New Roman"/>
          <w:color w:val="auto"/>
          <w:kern w:val="2"/>
          <w:sz w:val="28"/>
          <w:szCs w:val="28"/>
          <w:lang w:val="en-US" w:eastAsia="zh-CN" w:bidi="ar-SA"/>
        </w:rPr>
        <w:t>粉质粘土在雨水冲刷侵蚀作用下</w:t>
      </w:r>
      <w:r>
        <w:rPr>
          <w:rFonts w:hint="eastAsia" w:ascii="宋体"/>
          <w:color w:val="auto"/>
          <w:sz w:val="28"/>
          <w:szCs w:val="28"/>
          <w:lang w:val="en-US" w:eastAsia="zh-CN"/>
        </w:rPr>
        <w:t>会诱发滑坡，</w:t>
      </w:r>
      <w:r>
        <w:rPr>
          <w:rFonts w:hint="eastAsia" w:ascii="宋体" w:hAnsi="宋体" w:cs="宋体"/>
          <w:color w:val="auto"/>
          <w:sz w:val="28"/>
          <w:szCs w:val="28"/>
        </w:rPr>
        <w:t>因此工程</w:t>
      </w:r>
      <w:r>
        <w:rPr>
          <w:rFonts w:hint="eastAsia" w:ascii="宋体"/>
          <w:color w:val="auto"/>
          <w:sz w:val="28"/>
          <w:szCs w:val="28"/>
        </w:rPr>
        <w:t>建设遭受</w:t>
      </w:r>
      <w:r>
        <w:rPr>
          <w:rFonts w:hint="eastAsia" w:ascii="宋体"/>
          <w:color w:val="auto"/>
          <w:sz w:val="28"/>
          <w:szCs w:val="28"/>
          <w:lang w:val="en-US" w:eastAsia="zh-CN"/>
        </w:rPr>
        <w:t>滑坡</w:t>
      </w:r>
      <w:r>
        <w:rPr>
          <w:rFonts w:hint="eastAsia" w:ascii="宋体"/>
          <w:color w:val="auto"/>
          <w:sz w:val="28"/>
          <w:szCs w:val="28"/>
        </w:rPr>
        <w:t>地质灾害危害的可能性</w:t>
      </w:r>
      <w:r>
        <w:rPr>
          <w:rFonts w:hint="eastAsia" w:ascii="宋体"/>
          <w:color w:val="auto"/>
          <w:sz w:val="28"/>
          <w:szCs w:val="28"/>
          <w:lang w:val="en-US" w:eastAsia="zh-CN"/>
        </w:rPr>
        <w:t>大</w:t>
      </w:r>
      <w:r>
        <w:rPr>
          <w:rFonts w:hint="eastAsia" w:ascii="宋体"/>
          <w:color w:val="auto"/>
          <w:sz w:val="28"/>
          <w:szCs w:val="28"/>
        </w:rPr>
        <w:t>，</w:t>
      </w:r>
      <w:r>
        <w:rPr>
          <w:rFonts w:hint="eastAsia" w:ascii="宋体"/>
          <w:color w:val="auto"/>
          <w:sz w:val="28"/>
          <w:szCs w:val="28"/>
          <w:lang w:val="en-US" w:eastAsia="zh-CN"/>
        </w:rPr>
        <w:t>由于粉质粘土厚度约2m，不会诱发大规模的滑动，故</w:t>
      </w:r>
      <w:r>
        <w:rPr>
          <w:rFonts w:hint="eastAsia" w:ascii="宋体"/>
          <w:color w:val="auto"/>
          <w:sz w:val="28"/>
          <w:szCs w:val="28"/>
        </w:rPr>
        <w:t>危险性</w:t>
      </w:r>
      <w:r>
        <w:rPr>
          <w:rFonts w:hint="eastAsia" w:ascii="宋体"/>
          <w:color w:val="auto"/>
          <w:sz w:val="28"/>
          <w:szCs w:val="28"/>
          <w:lang w:val="en-US" w:eastAsia="zh-CN"/>
        </w:rPr>
        <w:t>和</w:t>
      </w:r>
      <w:r>
        <w:rPr>
          <w:rFonts w:hint="eastAsia" w:ascii="宋体"/>
          <w:color w:val="auto"/>
          <w:sz w:val="28"/>
          <w:szCs w:val="28"/>
        </w:rPr>
        <w:t>危害性</w:t>
      </w:r>
      <w:r>
        <w:rPr>
          <w:rFonts w:hint="eastAsia" w:ascii="宋体"/>
          <w:color w:val="auto"/>
          <w:sz w:val="28"/>
          <w:szCs w:val="28"/>
          <w:lang w:val="en-US" w:eastAsia="zh-CN"/>
        </w:rPr>
        <w:t>小</w:t>
      </w:r>
      <w:r>
        <w:rPr>
          <w:rFonts w:hint="eastAsia" w:ascii="宋体"/>
          <w:color w:val="auto"/>
          <w:sz w:val="28"/>
          <w:szCs w:val="28"/>
        </w:rPr>
        <w:t>。</w:t>
      </w:r>
    </w:p>
    <w:p>
      <w:pPr>
        <w:spacing w:line="520" w:lineRule="exact"/>
        <w:ind w:firstLine="560"/>
        <w:rPr>
          <w:rFonts w:ascii="宋体"/>
          <w:color w:val="auto"/>
          <w:sz w:val="28"/>
          <w:szCs w:val="28"/>
        </w:rPr>
      </w:pPr>
      <w:r>
        <w:rPr>
          <w:rFonts w:hint="eastAsia" w:ascii="宋体" w:hAnsi="宋体" w:eastAsia="宋体" w:cs="宋体"/>
          <w:color w:val="auto"/>
          <w:kern w:val="2"/>
          <w:sz w:val="28"/>
          <w:szCs w:val="28"/>
          <w:lang w:val="en-US" w:eastAsia="zh-CN" w:bidi="ar-SA"/>
        </w:rPr>
        <w:t>5.4.5</w:t>
      </w:r>
      <w:r>
        <w:rPr>
          <w:rFonts w:hint="eastAsia" w:ascii="Calibri" w:hAnsi="Calibri" w:eastAsia="宋体" w:cs="Times New Roman"/>
          <w:color w:val="auto"/>
          <w:kern w:val="2"/>
          <w:sz w:val="28"/>
          <w:szCs w:val="28"/>
          <w:lang w:val="en-US" w:eastAsia="zh-CN" w:bidi="ar-SA"/>
        </w:rPr>
        <w:t>评估区</w:t>
      </w:r>
      <w:r>
        <w:rPr>
          <w:rFonts w:hint="eastAsia" w:ascii="宋体" w:hAnsi="宋体"/>
          <w:color w:val="auto"/>
          <w:sz w:val="28"/>
          <w:szCs w:val="28"/>
        </w:rPr>
        <w:t>地质构造简单</w:t>
      </w:r>
      <w:r>
        <w:rPr>
          <w:rFonts w:hint="eastAsia" w:ascii="宋体" w:hAnsi="宋体"/>
          <w:color w:val="auto"/>
          <w:sz w:val="28"/>
          <w:szCs w:val="28"/>
          <w:lang w:eastAsia="zh-CN"/>
        </w:rPr>
        <w:t>，</w:t>
      </w:r>
      <w:r>
        <w:rPr>
          <w:rFonts w:hint="eastAsia" w:ascii="宋体" w:hAnsi="宋体"/>
          <w:color w:val="auto"/>
          <w:sz w:val="28"/>
          <w:szCs w:val="28"/>
        </w:rPr>
        <w:t>故</w:t>
      </w:r>
      <w:r>
        <w:rPr>
          <w:rFonts w:hint="eastAsia" w:ascii="宋体" w:hAnsi="宋体"/>
          <w:color w:val="auto"/>
          <w:sz w:val="28"/>
          <w:szCs w:val="28"/>
          <w:lang w:val="en-US" w:eastAsia="zh-CN"/>
        </w:rPr>
        <w:t>拟建工程运营期间遭受地震危害的可能性较小，其危险性和危害小。</w:t>
      </w:r>
      <w:r>
        <w:rPr>
          <w:rFonts w:hint="eastAsia" w:ascii="宋体" w:hAnsi="宋体" w:cs="宋体"/>
          <w:color w:val="auto"/>
          <w:kern w:val="2"/>
          <w:sz w:val="28"/>
          <w:szCs w:val="28"/>
          <w:lang w:val="en-US" w:eastAsia="zh-CN" w:bidi="ar-SA"/>
        </w:rPr>
        <w:t>属于重点抗震设防区（乙类）。</w:t>
      </w:r>
    </w:p>
    <w:p>
      <w:pPr>
        <w:pStyle w:val="3"/>
        <w:spacing w:before="156" w:beforeLines="50" w:after="0" w:line="520" w:lineRule="exact"/>
        <w:rPr>
          <w:rFonts w:hint="eastAsia" w:ascii="宋体" w:hAnsi="宋体" w:cs="宋体"/>
          <w:color w:val="auto"/>
          <w:szCs w:val="32"/>
        </w:rPr>
      </w:pPr>
      <w:bookmarkStart w:id="109" w:name="_Toc527519184"/>
      <w:bookmarkStart w:id="110" w:name="_Toc16259254"/>
      <w:r>
        <w:rPr>
          <w:rFonts w:hint="eastAsia" w:ascii="宋体" w:hAnsi="宋体" w:cs="宋体"/>
          <w:color w:val="auto"/>
          <w:szCs w:val="32"/>
        </w:rPr>
        <w:t>6、地质灾害危险性综合评估及防治措施</w:t>
      </w:r>
      <w:bookmarkEnd w:id="109"/>
      <w:bookmarkEnd w:id="110"/>
    </w:p>
    <w:p>
      <w:pPr>
        <w:pStyle w:val="4"/>
        <w:spacing w:before="156" w:beforeLines="50" w:after="0" w:line="520" w:lineRule="exact"/>
        <w:rPr>
          <w:rFonts w:hint="eastAsia" w:ascii="宋体" w:hAnsi="宋体" w:eastAsia="宋体"/>
          <w:color w:val="auto"/>
          <w:sz w:val="30"/>
          <w:szCs w:val="30"/>
        </w:rPr>
      </w:pPr>
      <w:bookmarkStart w:id="111" w:name="_Toc16259255"/>
      <w:bookmarkStart w:id="112" w:name="_Toc527519185"/>
      <w:r>
        <w:rPr>
          <w:rFonts w:hint="eastAsia" w:ascii="宋体" w:hAnsi="宋体" w:eastAsia="宋体"/>
          <w:color w:val="auto"/>
          <w:sz w:val="30"/>
          <w:szCs w:val="30"/>
        </w:rPr>
        <w:t>6.1地质灾害危险性等级及区段划分</w:t>
      </w:r>
      <w:bookmarkEnd w:id="111"/>
      <w:bookmarkEnd w:id="112"/>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6.1.1</w:t>
      </w:r>
      <w:r>
        <w:rPr>
          <w:rFonts w:ascii="宋体" w:hAnsi="宋体"/>
          <w:color w:val="auto"/>
          <w:sz w:val="28"/>
          <w:szCs w:val="28"/>
        </w:rPr>
        <w:t>地质灾害危险性综合评估原则，主要依据地质灾害危险性现状评估、预测评估结果，充分考虑拟建场地的地质环境条件，根据“区内相似，区际相异”的原则，采用定性分析和工程地质比拟法相结合的方法，即以相似的工程地质条件类型进行类比，定性综合评估场区的地质灾害危险性等级。依据地质灾害危险性、防治难度和防治效益，对建设场地的适宜性作出评估，提出防治地质灾害的措施和建议。</w:t>
      </w:r>
    </w:p>
    <w:p>
      <w:pPr>
        <w:pStyle w:val="17"/>
        <w:spacing w:line="520" w:lineRule="exact"/>
        <w:ind w:firstLine="560"/>
        <w:rPr>
          <w:rFonts w:hint="eastAsia"/>
          <w:color w:val="auto"/>
          <w:sz w:val="28"/>
        </w:rPr>
      </w:pPr>
      <w:r>
        <w:rPr>
          <w:rFonts w:hint="eastAsia"/>
          <w:color w:val="auto"/>
          <w:sz w:val="28"/>
          <w:szCs w:val="28"/>
        </w:rPr>
        <w:t>根据评估区地质环境条件、地质灾害发育特征、人类活动情况及本工程的重要性，综合考虑工程建设可能诱发、加剧地质灾害的可能性和工程建设本身可能遭受地质灾害的危险性，对评估区建设用地地质灾害危险性程度及建筑适宜性做出分区评价。拟建场地的适宜性评价主要从两个方面衡量，即场地不良地质现象对于工程建设的危险性大小和防治地质灾害所采取的措施及其经济性</w:t>
      </w:r>
      <w:r>
        <w:rPr>
          <w:rFonts w:hint="eastAsia"/>
          <w:color w:val="auto"/>
          <w:sz w:val="28"/>
        </w:rPr>
        <w:t>。</w:t>
      </w:r>
    </w:p>
    <w:p>
      <w:pPr>
        <w:overflowPunct w:val="0"/>
        <w:spacing w:line="520" w:lineRule="exact"/>
        <w:jc w:val="center"/>
        <w:rPr>
          <w:rFonts w:cs="宋体"/>
          <w:b/>
          <w:color w:val="auto"/>
          <w:spacing w:val="14"/>
          <w:sz w:val="24"/>
          <w:szCs w:val="24"/>
        </w:rPr>
      </w:pPr>
      <w:r>
        <w:rPr>
          <w:rFonts w:cs="宋体"/>
          <w:b/>
          <w:color w:val="auto"/>
          <w:spacing w:val="14"/>
          <w:sz w:val="24"/>
          <w:szCs w:val="24"/>
        </w:rPr>
        <w:t>表</w:t>
      </w:r>
      <w:r>
        <w:rPr>
          <w:rFonts w:hint="eastAsia" w:cs="宋体"/>
          <w:b/>
          <w:color w:val="auto"/>
          <w:spacing w:val="14"/>
          <w:sz w:val="24"/>
          <w:szCs w:val="24"/>
        </w:rPr>
        <w:t>6</w:t>
      </w:r>
      <w:r>
        <w:rPr>
          <w:rFonts w:cs="宋体"/>
          <w:b/>
          <w:color w:val="auto"/>
          <w:spacing w:val="14"/>
          <w:sz w:val="24"/>
          <w:szCs w:val="24"/>
        </w:rPr>
        <w:t>-1  地质灾害点危险性评估分级表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3462"/>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779" w:type="dxa"/>
            <w:noWrap w:val="0"/>
            <w:vAlign w:val="center"/>
          </w:tcPr>
          <w:p>
            <w:pPr>
              <w:jc w:val="center"/>
              <w:rPr>
                <w:color w:val="auto"/>
                <w:szCs w:val="21"/>
              </w:rPr>
            </w:pPr>
            <w:r>
              <w:rPr>
                <w:color w:val="auto"/>
                <w:szCs w:val="21"/>
              </w:rPr>
              <w:t>危险性等级</w:t>
            </w:r>
          </w:p>
        </w:tc>
        <w:tc>
          <w:tcPr>
            <w:tcW w:w="3462" w:type="dxa"/>
            <w:noWrap w:val="0"/>
            <w:vAlign w:val="center"/>
          </w:tcPr>
          <w:p>
            <w:pPr>
              <w:jc w:val="center"/>
              <w:rPr>
                <w:color w:val="auto"/>
                <w:szCs w:val="21"/>
              </w:rPr>
            </w:pPr>
            <w:r>
              <w:rPr>
                <w:color w:val="auto"/>
                <w:szCs w:val="21"/>
              </w:rPr>
              <w:t>地质灾害发育程度</w:t>
            </w:r>
          </w:p>
        </w:tc>
        <w:tc>
          <w:tcPr>
            <w:tcW w:w="4002" w:type="dxa"/>
            <w:noWrap w:val="0"/>
            <w:vAlign w:val="center"/>
          </w:tcPr>
          <w:p>
            <w:pPr>
              <w:jc w:val="center"/>
              <w:rPr>
                <w:color w:val="auto"/>
                <w:szCs w:val="21"/>
              </w:rPr>
            </w:pPr>
            <w:r>
              <w:rPr>
                <w:color w:val="auto"/>
                <w:szCs w:val="21"/>
              </w:rPr>
              <w:t>地质灾害危害程度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779" w:type="dxa"/>
            <w:noWrap w:val="0"/>
            <w:vAlign w:val="center"/>
          </w:tcPr>
          <w:p>
            <w:pPr>
              <w:jc w:val="center"/>
              <w:rPr>
                <w:color w:val="auto"/>
                <w:szCs w:val="21"/>
              </w:rPr>
            </w:pPr>
            <w:r>
              <w:rPr>
                <w:color w:val="auto"/>
                <w:szCs w:val="21"/>
              </w:rPr>
              <w:t>危险性大</w:t>
            </w:r>
          </w:p>
        </w:tc>
        <w:tc>
          <w:tcPr>
            <w:tcW w:w="3462" w:type="dxa"/>
            <w:noWrap w:val="0"/>
            <w:vAlign w:val="center"/>
          </w:tcPr>
          <w:p>
            <w:pPr>
              <w:jc w:val="center"/>
              <w:rPr>
                <w:color w:val="auto"/>
                <w:szCs w:val="21"/>
              </w:rPr>
            </w:pPr>
            <w:r>
              <w:rPr>
                <w:color w:val="auto"/>
                <w:szCs w:val="21"/>
              </w:rPr>
              <w:t>强发育</w:t>
            </w:r>
          </w:p>
        </w:tc>
        <w:tc>
          <w:tcPr>
            <w:tcW w:w="4002" w:type="dxa"/>
            <w:noWrap w:val="0"/>
            <w:vAlign w:val="center"/>
          </w:tcPr>
          <w:p>
            <w:pPr>
              <w:jc w:val="center"/>
              <w:rPr>
                <w:color w:val="auto"/>
                <w:szCs w:val="21"/>
              </w:rPr>
            </w:pPr>
            <w:r>
              <w:rPr>
                <w:color w:val="auto"/>
                <w:szCs w:val="21"/>
              </w:rPr>
              <w:t>危害大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779" w:type="dxa"/>
            <w:noWrap w:val="0"/>
            <w:vAlign w:val="center"/>
          </w:tcPr>
          <w:p>
            <w:pPr>
              <w:jc w:val="center"/>
              <w:rPr>
                <w:color w:val="auto"/>
                <w:szCs w:val="21"/>
              </w:rPr>
            </w:pPr>
            <w:r>
              <w:rPr>
                <w:color w:val="auto"/>
                <w:szCs w:val="21"/>
              </w:rPr>
              <w:t>危险性中等</w:t>
            </w:r>
          </w:p>
        </w:tc>
        <w:tc>
          <w:tcPr>
            <w:tcW w:w="3462" w:type="dxa"/>
            <w:noWrap w:val="0"/>
            <w:vAlign w:val="center"/>
          </w:tcPr>
          <w:p>
            <w:pPr>
              <w:jc w:val="center"/>
              <w:rPr>
                <w:color w:val="auto"/>
                <w:szCs w:val="21"/>
              </w:rPr>
            </w:pPr>
            <w:r>
              <w:rPr>
                <w:color w:val="auto"/>
                <w:szCs w:val="21"/>
              </w:rPr>
              <w:t>中等发育</w:t>
            </w:r>
          </w:p>
        </w:tc>
        <w:tc>
          <w:tcPr>
            <w:tcW w:w="4002" w:type="dxa"/>
            <w:noWrap w:val="0"/>
            <w:vAlign w:val="center"/>
          </w:tcPr>
          <w:p>
            <w:pPr>
              <w:jc w:val="center"/>
              <w:rPr>
                <w:color w:val="auto"/>
                <w:szCs w:val="21"/>
              </w:rPr>
            </w:pPr>
            <w:r>
              <w:rPr>
                <w:color w:val="auto"/>
                <w:szCs w:val="21"/>
              </w:rPr>
              <w:t>危害中等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779" w:type="dxa"/>
            <w:noWrap w:val="0"/>
            <w:vAlign w:val="center"/>
          </w:tcPr>
          <w:p>
            <w:pPr>
              <w:jc w:val="center"/>
              <w:rPr>
                <w:color w:val="auto"/>
                <w:szCs w:val="21"/>
              </w:rPr>
            </w:pPr>
            <w:r>
              <w:rPr>
                <w:color w:val="auto"/>
                <w:szCs w:val="21"/>
              </w:rPr>
              <w:t>危险性小</w:t>
            </w:r>
          </w:p>
        </w:tc>
        <w:tc>
          <w:tcPr>
            <w:tcW w:w="3462" w:type="dxa"/>
            <w:noWrap w:val="0"/>
            <w:vAlign w:val="center"/>
          </w:tcPr>
          <w:p>
            <w:pPr>
              <w:jc w:val="center"/>
              <w:rPr>
                <w:color w:val="auto"/>
                <w:szCs w:val="21"/>
              </w:rPr>
            </w:pPr>
            <w:r>
              <w:rPr>
                <w:color w:val="auto"/>
                <w:szCs w:val="21"/>
              </w:rPr>
              <w:t>弱发育</w:t>
            </w:r>
          </w:p>
        </w:tc>
        <w:tc>
          <w:tcPr>
            <w:tcW w:w="4002" w:type="dxa"/>
            <w:noWrap w:val="0"/>
            <w:vAlign w:val="center"/>
          </w:tcPr>
          <w:p>
            <w:pPr>
              <w:jc w:val="center"/>
              <w:rPr>
                <w:color w:val="auto"/>
                <w:szCs w:val="21"/>
              </w:rPr>
            </w:pPr>
            <w:r>
              <w:rPr>
                <w:color w:val="auto"/>
                <w:szCs w:val="21"/>
              </w:rPr>
              <w:t>危害小</w:t>
            </w:r>
          </w:p>
        </w:tc>
      </w:tr>
    </w:tbl>
    <w:p>
      <w:pPr>
        <w:overflowPunct w:val="0"/>
        <w:spacing w:line="520" w:lineRule="exact"/>
        <w:jc w:val="center"/>
        <w:rPr>
          <w:rFonts w:cs="宋体"/>
          <w:b/>
          <w:color w:val="auto"/>
          <w:spacing w:val="14"/>
          <w:sz w:val="24"/>
          <w:szCs w:val="24"/>
        </w:rPr>
      </w:pPr>
      <w:r>
        <w:rPr>
          <w:rFonts w:cs="宋体"/>
          <w:b/>
          <w:color w:val="auto"/>
          <w:spacing w:val="14"/>
          <w:sz w:val="24"/>
          <w:szCs w:val="24"/>
        </w:rPr>
        <w:t>表</w:t>
      </w:r>
      <w:r>
        <w:rPr>
          <w:rFonts w:hint="eastAsia" w:cs="宋体"/>
          <w:b/>
          <w:color w:val="auto"/>
          <w:spacing w:val="14"/>
          <w:sz w:val="24"/>
          <w:szCs w:val="24"/>
        </w:rPr>
        <w:t>6</w:t>
      </w:r>
      <w:r>
        <w:rPr>
          <w:rFonts w:cs="宋体"/>
          <w:b/>
          <w:color w:val="auto"/>
          <w:spacing w:val="14"/>
          <w:sz w:val="24"/>
          <w:szCs w:val="24"/>
        </w:rPr>
        <w:t>-2  地质灾害险情与威胁程度分级标准表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4"/>
        <w:gridCol w:w="2956"/>
        <w:gridCol w:w="3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704" w:type="dxa"/>
            <w:vMerge w:val="restart"/>
            <w:noWrap w:val="0"/>
            <w:vAlign w:val="center"/>
          </w:tcPr>
          <w:p>
            <w:pPr>
              <w:jc w:val="center"/>
              <w:rPr>
                <w:color w:val="auto"/>
                <w:szCs w:val="21"/>
              </w:rPr>
            </w:pPr>
            <w:r>
              <w:rPr>
                <w:color w:val="auto"/>
                <w:szCs w:val="21"/>
              </w:rPr>
              <w:t>威胁程度分级</w:t>
            </w:r>
          </w:p>
        </w:tc>
        <w:tc>
          <w:tcPr>
            <w:tcW w:w="6539" w:type="dxa"/>
            <w:gridSpan w:val="2"/>
            <w:noWrap w:val="0"/>
            <w:vAlign w:val="center"/>
          </w:tcPr>
          <w:p>
            <w:pPr>
              <w:jc w:val="center"/>
              <w:rPr>
                <w:color w:val="auto"/>
                <w:szCs w:val="21"/>
              </w:rPr>
            </w:pPr>
            <w:r>
              <w:rPr>
                <w:color w:val="auto"/>
                <w:szCs w:val="21"/>
              </w:rPr>
              <w:t>险      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4" w:type="dxa"/>
            <w:vMerge w:val="continue"/>
            <w:noWrap w:val="0"/>
            <w:vAlign w:val="center"/>
          </w:tcPr>
          <w:p>
            <w:pPr>
              <w:jc w:val="center"/>
              <w:rPr>
                <w:color w:val="auto"/>
                <w:szCs w:val="21"/>
              </w:rPr>
            </w:pPr>
          </w:p>
        </w:tc>
        <w:tc>
          <w:tcPr>
            <w:tcW w:w="2956" w:type="dxa"/>
            <w:noWrap w:val="0"/>
            <w:vAlign w:val="center"/>
          </w:tcPr>
          <w:p>
            <w:pPr>
              <w:jc w:val="center"/>
              <w:rPr>
                <w:color w:val="auto"/>
                <w:szCs w:val="21"/>
              </w:rPr>
            </w:pPr>
            <w:r>
              <w:rPr>
                <w:color w:val="auto"/>
                <w:szCs w:val="21"/>
              </w:rPr>
              <w:t>威胁人数（人）</w:t>
            </w:r>
          </w:p>
        </w:tc>
        <w:tc>
          <w:tcPr>
            <w:tcW w:w="3583" w:type="dxa"/>
            <w:noWrap w:val="0"/>
            <w:vAlign w:val="center"/>
          </w:tcPr>
          <w:p>
            <w:pPr>
              <w:jc w:val="center"/>
              <w:rPr>
                <w:color w:val="auto"/>
                <w:szCs w:val="21"/>
              </w:rPr>
            </w:pPr>
            <w:r>
              <w:rPr>
                <w:color w:val="auto"/>
                <w:szCs w:val="21"/>
              </w:rPr>
              <w:t>潜在直接经济损失（万元）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704" w:type="dxa"/>
            <w:noWrap w:val="0"/>
            <w:vAlign w:val="center"/>
          </w:tcPr>
          <w:p>
            <w:pPr>
              <w:jc w:val="center"/>
              <w:rPr>
                <w:color w:val="auto"/>
                <w:szCs w:val="21"/>
              </w:rPr>
            </w:pPr>
            <w:r>
              <w:rPr>
                <w:color w:val="auto"/>
                <w:szCs w:val="21"/>
              </w:rPr>
              <w:t>小  型</w:t>
            </w:r>
          </w:p>
        </w:tc>
        <w:tc>
          <w:tcPr>
            <w:tcW w:w="2956" w:type="dxa"/>
            <w:noWrap w:val="0"/>
            <w:vAlign w:val="center"/>
          </w:tcPr>
          <w:p>
            <w:pPr>
              <w:jc w:val="center"/>
              <w:rPr>
                <w:color w:val="auto"/>
                <w:szCs w:val="21"/>
              </w:rPr>
            </w:pPr>
            <w:r>
              <w:rPr>
                <w:color w:val="auto"/>
                <w:szCs w:val="21"/>
              </w:rPr>
              <w:t>＜100</w:t>
            </w:r>
          </w:p>
        </w:tc>
        <w:tc>
          <w:tcPr>
            <w:tcW w:w="3583" w:type="dxa"/>
            <w:noWrap w:val="0"/>
            <w:vAlign w:val="center"/>
          </w:tcPr>
          <w:p>
            <w:pPr>
              <w:jc w:val="center"/>
              <w:rPr>
                <w:color w:val="auto"/>
                <w:szCs w:val="21"/>
              </w:rPr>
            </w:pPr>
            <w:r>
              <w:rPr>
                <w:color w:val="auto"/>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704" w:type="dxa"/>
            <w:noWrap w:val="0"/>
            <w:vAlign w:val="center"/>
          </w:tcPr>
          <w:p>
            <w:pPr>
              <w:jc w:val="center"/>
              <w:rPr>
                <w:color w:val="auto"/>
                <w:szCs w:val="21"/>
              </w:rPr>
            </w:pPr>
            <w:r>
              <w:rPr>
                <w:color w:val="auto"/>
                <w:szCs w:val="21"/>
              </w:rPr>
              <w:t>中  型</w:t>
            </w:r>
          </w:p>
        </w:tc>
        <w:tc>
          <w:tcPr>
            <w:tcW w:w="2956" w:type="dxa"/>
            <w:noWrap w:val="0"/>
            <w:vAlign w:val="center"/>
          </w:tcPr>
          <w:p>
            <w:pPr>
              <w:jc w:val="center"/>
              <w:rPr>
                <w:color w:val="auto"/>
                <w:szCs w:val="21"/>
              </w:rPr>
            </w:pPr>
            <w:r>
              <w:rPr>
                <w:color w:val="auto"/>
                <w:szCs w:val="21"/>
              </w:rPr>
              <w:t>100～500</w:t>
            </w:r>
          </w:p>
        </w:tc>
        <w:tc>
          <w:tcPr>
            <w:tcW w:w="3583" w:type="dxa"/>
            <w:noWrap w:val="0"/>
            <w:vAlign w:val="center"/>
          </w:tcPr>
          <w:p>
            <w:pPr>
              <w:jc w:val="center"/>
              <w:rPr>
                <w:color w:val="auto"/>
                <w:szCs w:val="21"/>
              </w:rPr>
            </w:pPr>
            <w:r>
              <w:rPr>
                <w:color w:val="auto"/>
                <w:szCs w:val="21"/>
              </w:rPr>
              <w:t>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704" w:type="dxa"/>
            <w:noWrap w:val="0"/>
            <w:vAlign w:val="center"/>
          </w:tcPr>
          <w:p>
            <w:pPr>
              <w:jc w:val="center"/>
              <w:rPr>
                <w:color w:val="auto"/>
                <w:szCs w:val="21"/>
              </w:rPr>
            </w:pPr>
            <w:r>
              <w:rPr>
                <w:color w:val="auto"/>
                <w:szCs w:val="21"/>
              </w:rPr>
              <w:t>大  型</w:t>
            </w:r>
          </w:p>
        </w:tc>
        <w:tc>
          <w:tcPr>
            <w:tcW w:w="2956" w:type="dxa"/>
            <w:noWrap w:val="0"/>
            <w:vAlign w:val="center"/>
          </w:tcPr>
          <w:p>
            <w:pPr>
              <w:jc w:val="center"/>
              <w:rPr>
                <w:color w:val="auto"/>
                <w:szCs w:val="21"/>
              </w:rPr>
            </w:pPr>
            <w:r>
              <w:rPr>
                <w:color w:val="auto"/>
                <w:szCs w:val="21"/>
              </w:rPr>
              <w:t>500～1000</w:t>
            </w:r>
          </w:p>
        </w:tc>
        <w:tc>
          <w:tcPr>
            <w:tcW w:w="3583" w:type="dxa"/>
            <w:noWrap w:val="0"/>
            <w:vAlign w:val="center"/>
          </w:tcPr>
          <w:p>
            <w:pPr>
              <w:jc w:val="center"/>
              <w:rPr>
                <w:color w:val="auto"/>
                <w:szCs w:val="21"/>
              </w:rPr>
            </w:pPr>
            <w:r>
              <w:rPr>
                <w:color w:val="auto"/>
                <w:szCs w:val="21"/>
              </w:rPr>
              <w:t>5000～10000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4" w:type="dxa"/>
            <w:noWrap w:val="0"/>
            <w:vAlign w:val="center"/>
          </w:tcPr>
          <w:p>
            <w:pPr>
              <w:jc w:val="center"/>
              <w:rPr>
                <w:color w:val="auto"/>
                <w:szCs w:val="21"/>
              </w:rPr>
            </w:pPr>
            <w:r>
              <w:rPr>
                <w:color w:val="auto"/>
                <w:szCs w:val="21"/>
              </w:rPr>
              <w:t>特大型</w:t>
            </w:r>
          </w:p>
        </w:tc>
        <w:tc>
          <w:tcPr>
            <w:tcW w:w="2956" w:type="dxa"/>
            <w:noWrap w:val="0"/>
            <w:vAlign w:val="center"/>
          </w:tcPr>
          <w:p>
            <w:pPr>
              <w:jc w:val="center"/>
              <w:rPr>
                <w:color w:val="auto"/>
                <w:szCs w:val="21"/>
              </w:rPr>
            </w:pPr>
            <w:r>
              <w:rPr>
                <w:color w:val="auto"/>
                <w:szCs w:val="21"/>
              </w:rPr>
              <w:t>＞1000</w:t>
            </w:r>
          </w:p>
        </w:tc>
        <w:tc>
          <w:tcPr>
            <w:tcW w:w="3583" w:type="dxa"/>
            <w:noWrap w:val="0"/>
            <w:vAlign w:val="center"/>
          </w:tcPr>
          <w:p>
            <w:pPr>
              <w:jc w:val="center"/>
              <w:rPr>
                <w:color w:val="auto"/>
                <w:szCs w:val="21"/>
              </w:rPr>
            </w:pPr>
            <w:r>
              <w:rPr>
                <w:color w:val="auto"/>
                <w:szCs w:val="21"/>
              </w:rPr>
              <w:t>＞10000</w:t>
            </w:r>
          </w:p>
        </w:tc>
      </w:tr>
    </w:tbl>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rPr>
        <w:t>按照上述综合评价方法，根据评估区存在和可能引发的地质灾害类型、多少、规模、稳定性和承载对象社会经济属性等，综合判定拟建工程和评估区内地质灾害危险性的等级。</w:t>
      </w:r>
      <w:bookmarkStart w:id="113" w:name="_Toc369254558"/>
      <w:bookmarkStart w:id="114" w:name="_Toc465073092"/>
      <w:bookmarkStart w:id="115" w:name="_Toc465073241"/>
      <w:bookmarkStart w:id="116" w:name="_Toc6727"/>
    </w:p>
    <w:p>
      <w:pPr>
        <w:spacing w:line="520" w:lineRule="exact"/>
        <w:ind w:right="-57" w:rightChars="-27" w:firstLine="560" w:firstLineChars="200"/>
        <w:rPr>
          <w:rFonts w:hint="eastAsia" w:ascii="宋体" w:hAnsi="宋体"/>
          <w:color w:val="auto"/>
          <w:sz w:val="28"/>
          <w:szCs w:val="28"/>
        </w:rPr>
      </w:pPr>
      <w:r>
        <w:rPr>
          <w:rFonts w:hint="eastAsia" w:ascii="宋体" w:hAnsi="宋体"/>
          <w:color w:val="auto"/>
          <w:sz w:val="28"/>
          <w:szCs w:val="28"/>
        </w:rPr>
        <w:t>6.1.2地质灾害危险性综合评估分区</w:t>
      </w:r>
      <w:bookmarkEnd w:id="113"/>
      <w:r>
        <w:rPr>
          <w:rFonts w:hint="eastAsia" w:ascii="宋体" w:hAnsi="宋体"/>
          <w:color w:val="auto"/>
          <w:sz w:val="28"/>
          <w:szCs w:val="28"/>
        </w:rPr>
        <w:t>量化的确定</w:t>
      </w:r>
      <w:bookmarkEnd w:id="114"/>
      <w:bookmarkEnd w:id="115"/>
      <w:bookmarkEnd w:id="116"/>
    </w:p>
    <w:p>
      <w:pPr>
        <w:spacing w:line="520" w:lineRule="exact"/>
        <w:ind w:firstLine="560" w:firstLineChars="200"/>
        <w:rPr>
          <w:rFonts w:ascii="宋体" w:hAnsi="宋体"/>
          <w:color w:val="auto"/>
          <w:sz w:val="28"/>
          <w:szCs w:val="28"/>
        </w:rPr>
      </w:pPr>
      <w:r>
        <w:rPr>
          <w:rFonts w:ascii="宋体" w:hAnsi="宋体"/>
          <w:color w:val="auto"/>
          <w:sz w:val="28"/>
          <w:szCs w:val="28"/>
        </w:rPr>
        <w:t>据地质环境条件和工程建设规模及特点，地质灾害现状及工程建设可能引发或遭受的地质灾害可能性的大小、危险性和危害程度，结合《</w:t>
      </w:r>
      <w:r>
        <w:rPr>
          <w:rFonts w:hint="eastAsia" w:ascii="宋体" w:hAnsi="宋体"/>
          <w:color w:val="auto"/>
          <w:sz w:val="28"/>
          <w:szCs w:val="28"/>
        </w:rPr>
        <w:t>地质灾害危险性评估规范</w:t>
      </w:r>
      <w:r>
        <w:rPr>
          <w:rFonts w:ascii="宋体" w:hAnsi="宋体"/>
          <w:color w:val="auto"/>
          <w:sz w:val="28"/>
          <w:szCs w:val="28"/>
        </w:rPr>
        <w:t>》</w:t>
      </w:r>
      <w:r>
        <w:rPr>
          <w:rFonts w:hint="eastAsia" w:ascii="宋体" w:hAnsi="宋体" w:cs="宋体"/>
          <w:color w:val="auto"/>
          <w:sz w:val="28"/>
          <w:szCs w:val="28"/>
        </w:rPr>
        <w:t>（DZ/TO286-2015）表24</w:t>
      </w:r>
      <w:r>
        <w:rPr>
          <w:rFonts w:ascii="宋体" w:hAnsi="宋体"/>
          <w:color w:val="auto"/>
          <w:sz w:val="28"/>
          <w:szCs w:val="28"/>
        </w:rPr>
        <w:t>标准</w:t>
      </w:r>
      <w:r>
        <w:rPr>
          <w:rFonts w:hint="eastAsia" w:ascii="宋体" w:hAnsi="宋体"/>
          <w:color w:val="auto"/>
          <w:sz w:val="28"/>
          <w:szCs w:val="28"/>
        </w:rPr>
        <w:t>进行分区</w:t>
      </w:r>
      <w:r>
        <w:rPr>
          <w:rFonts w:ascii="宋体" w:hAnsi="宋体"/>
          <w:color w:val="auto"/>
          <w:sz w:val="28"/>
          <w:szCs w:val="28"/>
        </w:rPr>
        <w:t>。</w:t>
      </w:r>
    </w:p>
    <w:p>
      <w:pPr>
        <w:spacing w:line="520" w:lineRule="exact"/>
        <w:ind w:firstLine="560" w:firstLineChars="200"/>
        <w:rPr>
          <w:rFonts w:hint="eastAsia" w:ascii="宋体" w:hAnsi="宋体"/>
          <w:color w:val="auto"/>
          <w:sz w:val="28"/>
          <w:szCs w:val="28"/>
        </w:rPr>
      </w:pPr>
      <w:r>
        <w:rPr>
          <w:rFonts w:ascii="宋体" w:hAnsi="宋体"/>
          <w:color w:val="auto"/>
          <w:sz w:val="28"/>
          <w:szCs w:val="28"/>
        </w:rPr>
        <w:t>评估区内</w:t>
      </w:r>
      <w:r>
        <w:rPr>
          <w:rFonts w:hint="eastAsia" w:ascii="宋体" w:hAnsi="宋体"/>
          <w:color w:val="auto"/>
          <w:sz w:val="28"/>
          <w:szCs w:val="28"/>
        </w:rPr>
        <w:t>的</w:t>
      </w:r>
      <w:r>
        <w:rPr>
          <w:rFonts w:ascii="宋体" w:hAnsi="宋体"/>
          <w:color w:val="auto"/>
          <w:sz w:val="28"/>
          <w:szCs w:val="28"/>
        </w:rPr>
        <w:t>地段现状</w:t>
      </w:r>
      <w:r>
        <w:rPr>
          <w:rFonts w:hint="eastAsia" w:ascii="宋体" w:hAnsi="宋体"/>
          <w:color w:val="auto"/>
          <w:sz w:val="28"/>
          <w:szCs w:val="28"/>
        </w:rPr>
        <w:t>下地质灾害不发育</w:t>
      </w:r>
      <w:r>
        <w:rPr>
          <w:rFonts w:ascii="宋体" w:hAnsi="宋体"/>
          <w:color w:val="auto"/>
          <w:sz w:val="28"/>
          <w:szCs w:val="28"/>
        </w:rPr>
        <w:t>，预测</w:t>
      </w:r>
      <w:r>
        <w:rPr>
          <w:rFonts w:hint="eastAsia" w:ascii="宋体" w:hAnsi="宋体"/>
          <w:color w:val="auto"/>
          <w:sz w:val="28"/>
          <w:szCs w:val="28"/>
        </w:rPr>
        <w:t>本</w:t>
      </w:r>
      <w:r>
        <w:rPr>
          <w:rFonts w:ascii="宋体" w:hAnsi="宋体"/>
          <w:color w:val="auto"/>
          <w:sz w:val="28"/>
          <w:szCs w:val="28"/>
        </w:rPr>
        <w:t>工程建设可能引发的地质灾害为</w:t>
      </w:r>
      <w:r>
        <w:rPr>
          <w:rFonts w:hint="eastAsia" w:ascii="宋体" w:hAnsi="宋体"/>
          <w:color w:val="auto"/>
          <w:sz w:val="28"/>
          <w:szCs w:val="28"/>
          <w:lang w:eastAsia="zh-CN"/>
        </w:rPr>
        <w:t>回填边坡</w:t>
      </w:r>
      <w:r>
        <w:rPr>
          <w:rFonts w:hint="eastAsia" w:ascii="宋体" w:hAnsi="宋体"/>
          <w:color w:val="auto"/>
          <w:sz w:val="28"/>
          <w:szCs w:val="28"/>
        </w:rPr>
        <w:t>失稳。根据现状评估和预测评估结论，</w:t>
      </w:r>
      <w:r>
        <w:rPr>
          <w:rFonts w:ascii="宋体" w:hAnsi="宋体"/>
          <w:color w:val="auto"/>
          <w:sz w:val="28"/>
          <w:szCs w:val="28"/>
        </w:rPr>
        <w:t>评估区</w:t>
      </w:r>
      <w:r>
        <w:rPr>
          <w:rFonts w:hint="eastAsia" w:ascii="宋体" w:hAnsi="宋体"/>
          <w:color w:val="auto"/>
          <w:sz w:val="28"/>
          <w:szCs w:val="28"/>
        </w:rPr>
        <w:t>划分为危险性</w:t>
      </w:r>
      <w:r>
        <w:rPr>
          <w:rFonts w:hint="eastAsia" w:ascii="宋体" w:hAnsi="宋体"/>
          <w:color w:val="auto"/>
          <w:sz w:val="28"/>
          <w:szCs w:val="28"/>
          <w:lang w:val="en-US" w:eastAsia="zh-CN"/>
        </w:rPr>
        <w:t>中等</w:t>
      </w:r>
      <w:r>
        <w:rPr>
          <w:rFonts w:hint="eastAsia" w:ascii="宋体" w:hAnsi="宋体"/>
          <w:color w:val="auto"/>
          <w:sz w:val="28"/>
          <w:szCs w:val="28"/>
        </w:rPr>
        <w:t>（</w:t>
      </w:r>
      <w:r>
        <w:rPr>
          <w:rFonts w:hint="eastAsia" w:ascii="宋体" w:hAnsi="宋体" w:eastAsia="宋体" w:cs="宋体"/>
          <w:color w:val="auto"/>
          <w:sz w:val="28"/>
          <w:szCs w:val="28"/>
        </w:rPr>
        <w:t>Ⅱ</w:t>
      </w:r>
      <w:r>
        <w:rPr>
          <w:rFonts w:hint="eastAsia" w:ascii="宋体" w:hAnsi="宋体"/>
          <w:color w:val="auto"/>
          <w:sz w:val="28"/>
          <w:szCs w:val="28"/>
        </w:rPr>
        <w:t>区）</w:t>
      </w:r>
      <w:r>
        <w:rPr>
          <w:rFonts w:hint="eastAsia" w:ascii="宋体" w:hAnsi="宋体"/>
          <w:color w:val="auto"/>
          <w:sz w:val="28"/>
          <w:szCs w:val="28"/>
          <w:lang w:val="en-US" w:eastAsia="zh-CN"/>
        </w:rPr>
        <w:t>和危险性小区（Ⅲ区）</w:t>
      </w:r>
      <w:r>
        <w:rPr>
          <w:rFonts w:hint="eastAsia" w:ascii="宋体" w:hAnsi="宋体"/>
          <w:color w:val="auto"/>
          <w:sz w:val="28"/>
          <w:szCs w:val="28"/>
        </w:rPr>
        <w:t>。</w:t>
      </w:r>
    </w:p>
    <w:p>
      <w:pPr>
        <w:pStyle w:val="4"/>
        <w:spacing w:before="156" w:beforeLines="50" w:after="0" w:line="520" w:lineRule="exact"/>
        <w:rPr>
          <w:rFonts w:hint="eastAsia" w:ascii="宋体" w:hAnsi="宋体" w:eastAsia="宋体"/>
          <w:color w:val="auto"/>
          <w:sz w:val="30"/>
          <w:szCs w:val="30"/>
        </w:rPr>
      </w:pPr>
      <w:bookmarkStart w:id="117" w:name="_Toc527519186"/>
      <w:bookmarkStart w:id="118" w:name="_Toc16259256"/>
      <w:r>
        <w:rPr>
          <w:rFonts w:hint="eastAsia" w:ascii="宋体" w:hAnsi="宋体" w:eastAsia="宋体"/>
          <w:color w:val="auto"/>
          <w:sz w:val="30"/>
          <w:szCs w:val="30"/>
        </w:rPr>
        <w:t>6.2地质灾害危险性综合分区评估</w:t>
      </w:r>
      <w:bookmarkEnd w:id="117"/>
      <w:bookmarkEnd w:id="118"/>
    </w:p>
    <w:p>
      <w:pPr>
        <w:spacing w:line="520" w:lineRule="exact"/>
        <w:ind w:firstLine="560" w:firstLineChars="200"/>
        <w:rPr>
          <w:rFonts w:hint="eastAsia" w:ascii="宋体" w:hAnsi="宋体"/>
          <w:color w:val="auto"/>
          <w:sz w:val="28"/>
          <w:szCs w:val="22"/>
        </w:rPr>
      </w:pPr>
      <w:bookmarkStart w:id="119" w:name="_Toc4673"/>
      <w:r>
        <w:rPr>
          <w:rFonts w:hint="eastAsia" w:ascii="宋体" w:hAnsi="宋体"/>
          <w:color w:val="auto"/>
          <w:sz w:val="28"/>
          <w:szCs w:val="22"/>
        </w:rPr>
        <w:t>6.2.1</w:t>
      </w:r>
      <w:bookmarkEnd w:id="119"/>
      <w:r>
        <w:rPr>
          <w:rFonts w:hint="eastAsia" w:ascii="宋体" w:hAnsi="宋体"/>
          <w:color w:val="auto"/>
          <w:sz w:val="28"/>
          <w:szCs w:val="22"/>
        </w:rPr>
        <w:t>地质灾害危险性</w:t>
      </w:r>
      <w:r>
        <w:rPr>
          <w:rFonts w:hint="eastAsia" w:ascii="宋体" w:hAnsi="宋体"/>
          <w:color w:val="auto"/>
          <w:sz w:val="28"/>
          <w:szCs w:val="22"/>
          <w:lang w:val="en-US" w:eastAsia="zh-CN"/>
        </w:rPr>
        <w:t>中等区</w:t>
      </w:r>
      <w:r>
        <w:rPr>
          <w:rFonts w:hint="eastAsia" w:ascii="宋体" w:hAnsi="宋体"/>
          <w:color w:val="auto"/>
          <w:sz w:val="28"/>
          <w:szCs w:val="22"/>
        </w:rPr>
        <w:t>（</w:t>
      </w:r>
      <w:r>
        <w:rPr>
          <w:rFonts w:hint="eastAsia" w:ascii="宋体" w:hAnsi="宋体" w:eastAsia="宋体" w:cs="宋体"/>
          <w:color w:val="auto"/>
          <w:sz w:val="28"/>
          <w:szCs w:val="28"/>
        </w:rPr>
        <w:t>Ⅱ</w:t>
      </w:r>
      <w:r>
        <w:rPr>
          <w:rFonts w:hint="eastAsia" w:ascii="宋体" w:hAnsi="宋体"/>
          <w:color w:val="auto"/>
          <w:sz w:val="28"/>
          <w:szCs w:val="28"/>
        </w:rPr>
        <w:t>区</w:t>
      </w:r>
      <w:r>
        <w:rPr>
          <w:rFonts w:hint="eastAsia" w:ascii="宋体" w:hAnsi="宋体"/>
          <w:color w:val="auto"/>
          <w:sz w:val="28"/>
          <w:szCs w:val="22"/>
        </w:rPr>
        <w:t>）</w:t>
      </w:r>
    </w:p>
    <w:p>
      <w:pPr>
        <w:spacing w:line="520" w:lineRule="exact"/>
        <w:ind w:firstLine="560" w:firstLineChars="200"/>
        <w:rPr>
          <w:rFonts w:ascii="宋体" w:hAnsi="宋体"/>
          <w:color w:val="auto"/>
          <w:sz w:val="28"/>
        </w:rPr>
      </w:pPr>
      <w:r>
        <w:rPr>
          <w:rFonts w:hint="eastAsia" w:ascii="宋体" w:hAnsi="宋体"/>
          <w:color w:val="auto"/>
          <w:sz w:val="28"/>
        </w:rPr>
        <w:t>1、分区范围：</w:t>
      </w:r>
    </w:p>
    <w:p>
      <w:pPr>
        <w:spacing w:line="520" w:lineRule="exact"/>
        <w:ind w:firstLine="560" w:firstLineChars="200"/>
        <w:rPr>
          <w:color w:val="auto"/>
        </w:rPr>
      </w:pPr>
      <w:r>
        <w:rPr>
          <w:rFonts w:hint="eastAsia" w:ascii="宋体" w:hAnsi="宋体"/>
          <w:color w:val="auto"/>
          <w:sz w:val="28"/>
        </w:rPr>
        <w:t>场地内</w:t>
      </w:r>
      <w:r>
        <w:rPr>
          <w:rFonts w:hint="eastAsia" w:ascii="宋体" w:hAnsi="宋体"/>
          <w:color w:val="auto"/>
          <w:sz w:val="28"/>
          <w:lang w:val="en-US" w:eastAsia="zh-CN"/>
        </w:rPr>
        <w:t>红线</w:t>
      </w:r>
      <w:r>
        <w:rPr>
          <w:rFonts w:hint="eastAsia" w:ascii="宋体" w:hAnsi="宋体"/>
          <w:color w:val="auto"/>
          <w:sz w:val="28"/>
        </w:rPr>
        <w:t>区域内</w:t>
      </w:r>
      <w:r>
        <w:rPr>
          <w:rFonts w:hint="eastAsia" w:ascii="宋体" w:hAnsi="宋体"/>
          <w:color w:val="auto"/>
          <w:sz w:val="28"/>
          <w:lang w:val="en-US" w:eastAsia="zh-CN"/>
        </w:rPr>
        <w:t>及部分红线区域外</w:t>
      </w:r>
      <w:r>
        <w:rPr>
          <w:rFonts w:hint="eastAsia" w:ascii="宋体" w:hAnsi="宋体"/>
          <w:color w:val="auto"/>
          <w:sz w:val="28"/>
        </w:rPr>
        <w:t>属于危险性</w:t>
      </w:r>
      <w:r>
        <w:rPr>
          <w:rFonts w:hint="eastAsia" w:ascii="宋体" w:hAnsi="宋体"/>
          <w:color w:val="auto"/>
          <w:sz w:val="28"/>
          <w:lang w:val="en-US" w:eastAsia="zh-CN"/>
        </w:rPr>
        <w:t>中等</w:t>
      </w:r>
      <w:r>
        <w:rPr>
          <w:rFonts w:hint="eastAsia" w:ascii="宋体" w:hAnsi="宋体"/>
          <w:color w:val="auto"/>
          <w:sz w:val="28"/>
        </w:rPr>
        <w:t>区，</w:t>
      </w:r>
      <w:r>
        <w:rPr>
          <w:rFonts w:hint="eastAsia" w:ascii="宋体" w:hAnsi="宋体" w:cs="宋体"/>
          <w:color w:val="auto"/>
          <w:sz w:val="28"/>
          <w:szCs w:val="28"/>
        </w:rPr>
        <w:t>面积约</w:t>
      </w:r>
      <w:r>
        <w:rPr>
          <w:rFonts w:hint="eastAsia" w:ascii="宋体" w:hAnsi="宋体" w:cs="宋体"/>
          <w:color w:val="auto"/>
          <w:sz w:val="28"/>
          <w:szCs w:val="28"/>
          <w:lang w:val="en-US" w:eastAsia="zh-CN"/>
        </w:rPr>
        <w:t>0.374</w:t>
      </w:r>
      <w:r>
        <w:rPr>
          <w:rFonts w:hint="eastAsia" w:ascii="宋体" w:hAnsi="宋体" w:cs="宋体"/>
          <w:color w:val="auto"/>
          <w:sz w:val="28"/>
          <w:szCs w:val="28"/>
        </w:rPr>
        <w:t>km</w:t>
      </w:r>
      <w:r>
        <w:rPr>
          <w:rFonts w:hint="eastAsia" w:ascii="宋体" w:hAnsi="宋体"/>
          <w:color w:val="auto"/>
          <w:sz w:val="28"/>
          <w:szCs w:val="28"/>
          <w:vertAlign w:val="superscript"/>
        </w:rPr>
        <w:t>2</w:t>
      </w:r>
      <w:r>
        <w:rPr>
          <w:rFonts w:hint="eastAsia" w:ascii="宋体" w:hAnsi="宋体"/>
          <w:color w:val="auto"/>
          <w:sz w:val="28"/>
          <w:szCs w:val="28"/>
        </w:rPr>
        <w:t>（约合</w:t>
      </w:r>
      <w:r>
        <w:rPr>
          <w:rFonts w:hint="eastAsia" w:ascii="宋体" w:hAnsi="宋体"/>
          <w:color w:val="auto"/>
          <w:sz w:val="28"/>
          <w:szCs w:val="28"/>
          <w:lang w:val="en-US" w:eastAsia="zh-CN"/>
        </w:rPr>
        <w:t>561.57</w:t>
      </w:r>
      <w:r>
        <w:rPr>
          <w:rFonts w:hint="eastAsia" w:ascii="宋体" w:hAnsi="宋体"/>
          <w:color w:val="auto"/>
          <w:sz w:val="28"/>
          <w:szCs w:val="28"/>
        </w:rPr>
        <w:t>亩）</w:t>
      </w:r>
      <w:r>
        <w:rPr>
          <w:rFonts w:hint="eastAsia" w:ascii="宋体" w:hAnsi="宋体"/>
          <w:color w:val="auto"/>
          <w:sz w:val="28"/>
        </w:rPr>
        <w:t>。</w:t>
      </w:r>
    </w:p>
    <w:p>
      <w:pPr>
        <w:spacing w:line="520" w:lineRule="exact"/>
        <w:ind w:firstLine="537" w:firstLineChars="192"/>
        <w:rPr>
          <w:rFonts w:ascii="宋体" w:hAnsi="宋体"/>
          <w:color w:val="auto"/>
          <w:sz w:val="28"/>
          <w:szCs w:val="28"/>
        </w:rPr>
      </w:pPr>
      <w:r>
        <w:rPr>
          <w:rFonts w:hint="eastAsia" w:ascii="宋体" w:hAnsi="宋体"/>
          <w:color w:val="auto"/>
          <w:sz w:val="28"/>
          <w:szCs w:val="28"/>
        </w:rPr>
        <w:t>2、地质环境条件：</w:t>
      </w:r>
    </w:p>
    <w:p>
      <w:pPr>
        <w:spacing w:line="520" w:lineRule="exact"/>
        <w:ind w:firstLine="537" w:firstLineChars="192"/>
        <w:rPr>
          <w:rFonts w:ascii="宋体" w:hAnsi="宋体"/>
          <w:color w:val="auto"/>
          <w:sz w:val="28"/>
          <w:szCs w:val="28"/>
        </w:rPr>
      </w:pPr>
      <w:r>
        <w:rPr>
          <w:rFonts w:hint="eastAsia" w:ascii="宋体" w:hAnsi="宋体"/>
          <w:color w:val="auto"/>
          <w:sz w:val="28"/>
          <w:szCs w:val="28"/>
          <w:lang w:eastAsia="zh-CN"/>
        </w:rPr>
        <w:t>评估区</w:t>
      </w:r>
      <w:r>
        <w:rPr>
          <w:rFonts w:hint="eastAsia" w:ascii="宋体" w:hAnsi="宋体"/>
          <w:color w:val="auto"/>
          <w:sz w:val="28"/>
          <w:szCs w:val="28"/>
        </w:rPr>
        <w:t>人类工程活动一般，区内地形地貌</w:t>
      </w:r>
      <w:r>
        <w:rPr>
          <w:rFonts w:hint="eastAsia" w:ascii="宋体" w:hAnsi="宋体"/>
          <w:color w:val="auto"/>
          <w:sz w:val="28"/>
          <w:szCs w:val="28"/>
          <w:lang w:val="en-US" w:eastAsia="zh-CN"/>
        </w:rPr>
        <w:t>中等复杂</w:t>
      </w:r>
      <w:r>
        <w:rPr>
          <w:rFonts w:hint="eastAsia" w:ascii="宋体" w:hAnsi="宋体"/>
          <w:color w:val="auto"/>
          <w:sz w:val="28"/>
          <w:szCs w:val="28"/>
        </w:rPr>
        <w:t>；地质构造条件简单；</w:t>
      </w:r>
      <w:r>
        <w:rPr>
          <w:rFonts w:hint="eastAsia" w:ascii="宋体" w:hAnsi="宋体"/>
          <w:color w:val="auto"/>
          <w:sz w:val="28"/>
          <w:szCs w:val="28"/>
          <w:lang w:eastAsia="zh-CN"/>
        </w:rPr>
        <w:t>工程地质条件良好</w:t>
      </w:r>
      <w:r>
        <w:rPr>
          <w:rFonts w:hint="eastAsia" w:ascii="宋体" w:hAnsi="宋体"/>
          <w:color w:val="auto"/>
          <w:sz w:val="28"/>
          <w:szCs w:val="28"/>
        </w:rPr>
        <w:t>；水文地质条件</w:t>
      </w:r>
      <w:r>
        <w:rPr>
          <w:rFonts w:hint="eastAsia" w:ascii="宋体" w:hAnsi="宋体"/>
          <w:color w:val="auto"/>
          <w:sz w:val="28"/>
          <w:szCs w:val="28"/>
          <w:lang w:val="en-US" w:eastAsia="zh-CN"/>
        </w:rPr>
        <w:t>较差</w:t>
      </w:r>
      <w:r>
        <w:rPr>
          <w:rFonts w:hint="eastAsia" w:ascii="宋体" w:hAnsi="宋体"/>
          <w:color w:val="auto"/>
          <w:sz w:val="28"/>
          <w:szCs w:val="28"/>
        </w:rPr>
        <w:t>；区内现状下无地质灾害发育。</w:t>
      </w:r>
    </w:p>
    <w:p>
      <w:pPr>
        <w:spacing w:line="520" w:lineRule="exact"/>
        <w:ind w:firstLine="537" w:firstLineChars="192"/>
        <w:rPr>
          <w:rFonts w:ascii="宋体" w:hAnsi="宋体"/>
          <w:color w:val="auto"/>
          <w:sz w:val="28"/>
          <w:szCs w:val="28"/>
        </w:rPr>
      </w:pPr>
      <w:r>
        <w:rPr>
          <w:rFonts w:hint="eastAsia" w:ascii="宋体" w:hAnsi="宋体"/>
          <w:color w:val="auto"/>
          <w:sz w:val="28"/>
          <w:szCs w:val="28"/>
        </w:rPr>
        <w:t>综上述，</w:t>
      </w:r>
      <w:r>
        <w:rPr>
          <w:rFonts w:hint="eastAsia" w:ascii="宋体" w:hAnsi="宋体"/>
          <w:color w:val="auto"/>
          <w:sz w:val="28"/>
          <w:szCs w:val="28"/>
          <w:lang w:eastAsia="zh-CN"/>
        </w:rPr>
        <w:t>评估区</w:t>
      </w:r>
      <w:r>
        <w:rPr>
          <w:rFonts w:hint="eastAsia" w:ascii="宋体" w:hAnsi="宋体"/>
          <w:color w:val="auto"/>
          <w:sz w:val="28"/>
          <w:szCs w:val="28"/>
        </w:rPr>
        <w:t>地质环境条件为</w:t>
      </w:r>
      <w:r>
        <w:rPr>
          <w:rFonts w:hint="eastAsia" w:ascii="宋体" w:hAnsi="宋体"/>
          <w:color w:val="auto"/>
          <w:sz w:val="28"/>
          <w:szCs w:val="28"/>
          <w:lang w:val="en-US" w:eastAsia="zh-CN"/>
        </w:rPr>
        <w:t>中等</w:t>
      </w:r>
      <w:r>
        <w:rPr>
          <w:rFonts w:hint="eastAsia" w:ascii="宋体" w:hAnsi="宋体"/>
          <w:color w:val="auto"/>
          <w:sz w:val="28"/>
          <w:szCs w:val="28"/>
        </w:rPr>
        <w:t xml:space="preserve">复杂。 </w:t>
      </w:r>
    </w:p>
    <w:p>
      <w:pPr>
        <w:spacing w:line="520" w:lineRule="exact"/>
        <w:ind w:firstLine="537" w:firstLineChars="192"/>
        <w:rPr>
          <w:rFonts w:ascii="宋体" w:hAnsi="宋体"/>
          <w:color w:val="auto"/>
          <w:sz w:val="28"/>
          <w:szCs w:val="28"/>
        </w:rPr>
      </w:pPr>
      <w:r>
        <w:rPr>
          <w:rFonts w:hint="eastAsia" w:ascii="宋体" w:hAnsi="宋体"/>
          <w:color w:val="auto"/>
          <w:sz w:val="28"/>
          <w:szCs w:val="28"/>
        </w:rPr>
        <w:t>3、现状地质灾害：</w:t>
      </w:r>
    </w:p>
    <w:p>
      <w:pPr>
        <w:tabs>
          <w:tab w:val="left" w:pos="595"/>
        </w:tabs>
        <w:spacing w:line="520" w:lineRule="exact"/>
        <w:ind w:firstLine="560" w:firstLineChars="200"/>
        <w:rPr>
          <w:rFonts w:hint="default" w:ascii="宋体" w:hAnsi="宋体" w:eastAsia="宋体" w:cs="宋体"/>
          <w:color w:val="auto"/>
          <w:sz w:val="28"/>
          <w:szCs w:val="28"/>
          <w:lang w:val="en-US" w:eastAsia="zh-CN"/>
        </w:rPr>
      </w:pPr>
      <w:r>
        <w:rPr>
          <w:rFonts w:hint="eastAsia"/>
          <w:color w:val="auto"/>
          <w:sz w:val="28"/>
          <w:szCs w:val="28"/>
          <w:lang w:val="en-US" w:eastAsia="zh-CN"/>
        </w:rPr>
        <w:t>评估区周边</w:t>
      </w:r>
      <w:r>
        <w:rPr>
          <w:rFonts w:hint="eastAsia"/>
          <w:color w:val="auto"/>
          <w:sz w:val="28"/>
          <w:szCs w:val="28"/>
        </w:rPr>
        <w:t>现状下未见滑坡、崩塌、泥石流、地面沉陷、地裂缝和地面沉降等地质灾害发育</w:t>
      </w:r>
      <w:r>
        <w:rPr>
          <w:rFonts w:hint="eastAsia" w:ascii="宋体" w:hAnsi="宋体" w:cs="宋体"/>
          <w:color w:val="auto"/>
          <w:sz w:val="28"/>
          <w:szCs w:val="28"/>
          <w:lang w:val="en-US" w:eastAsia="zh-CN"/>
        </w:rPr>
        <w:t>。本次工作范围属于园区其中一个地块，远离园区开挖边坡范围（距离现状边坡大于50m），且岩质边坡现状下未诱发地质灾害，故不受边坡诱发的地质灾害的威胁。</w:t>
      </w:r>
    </w:p>
    <w:p>
      <w:pPr>
        <w:numPr>
          <w:ilvl w:val="0"/>
          <w:numId w:val="3"/>
        </w:num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预测评估：</w:t>
      </w:r>
    </w:p>
    <w:p>
      <w:pPr>
        <w:spacing w:line="520" w:lineRule="exact"/>
        <w:ind w:firstLine="560" w:firstLineChars="200"/>
        <w:rPr>
          <w:rFonts w:hint="eastAsia" w:ascii="宋体" w:hAnsi="宋体"/>
          <w:color w:val="auto"/>
          <w:sz w:val="28"/>
        </w:rPr>
      </w:pPr>
      <w:bookmarkStart w:id="120" w:name="_Toc263080644"/>
      <w:bookmarkStart w:id="121" w:name="_Toc527519187"/>
      <w:bookmarkStart w:id="122" w:name="_Toc16259257"/>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1）</w:t>
      </w:r>
      <w:r>
        <w:rPr>
          <w:rFonts w:ascii="宋体"/>
          <w:color w:val="auto"/>
          <w:sz w:val="28"/>
          <w:szCs w:val="28"/>
        </w:rPr>
        <w:t>根据地质调查分析</w:t>
      </w:r>
      <w:r>
        <w:rPr>
          <w:rFonts w:hint="eastAsia" w:ascii="宋体"/>
          <w:color w:val="auto"/>
          <w:sz w:val="28"/>
          <w:szCs w:val="28"/>
        </w:rPr>
        <w:t>,</w:t>
      </w:r>
      <w:r>
        <w:rPr>
          <w:rFonts w:ascii="宋体"/>
          <w:color w:val="auto"/>
          <w:sz w:val="28"/>
          <w:szCs w:val="28"/>
        </w:rPr>
        <w:t>评估区</w:t>
      </w:r>
      <w:r>
        <w:rPr>
          <w:rFonts w:hint="eastAsia" w:ascii="宋体"/>
          <w:color w:val="auto"/>
          <w:sz w:val="28"/>
          <w:szCs w:val="28"/>
        </w:rPr>
        <w:t>在评估期间未发现</w:t>
      </w:r>
      <w:r>
        <w:rPr>
          <w:rFonts w:ascii="宋体"/>
          <w:color w:val="auto"/>
          <w:sz w:val="28"/>
          <w:szCs w:val="28"/>
        </w:rPr>
        <w:t>泥石流、</w:t>
      </w:r>
      <w:r>
        <w:rPr>
          <w:rFonts w:hint="eastAsia" w:ascii="宋体"/>
          <w:color w:val="auto"/>
          <w:sz w:val="28"/>
          <w:szCs w:val="28"/>
        </w:rPr>
        <w:t>滑坡、崩塌、采空区、地面沉降</w:t>
      </w:r>
      <w:r>
        <w:rPr>
          <w:rFonts w:ascii="宋体"/>
          <w:color w:val="auto"/>
          <w:sz w:val="28"/>
          <w:szCs w:val="28"/>
        </w:rPr>
        <w:t>等地质灾害现象</w:t>
      </w:r>
      <w:r>
        <w:rPr>
          <w:rFonts w:hint="eastAsia" w:ascii="宋体"/>
          <w:color w:val="auto"/>
          <w:sz w:val="28"/>
          <w:szCs w:val="28"/>
        </w:rPr>
        <w:t>，工程建设</w:t>
      </w:r>
      <w:r>
        <w:rPr>
          <w:rFonts w:hint="eastAsia" w:ascii="宋体"/>
          <w:color w:val="auto"/>
          <w:sz w:val="28"/>
          <w:szCs w:val="28"/>
          <w:lang w:val="en-US" w:eastAsia="zh-CN"/>
        </w:rPr>
        <w:t>种不存在</w:t>
      </w:r>
      <w:r>
        <w:rPr>
          <w:rFonts w:hint="eastAsia" w:ascii="宋体"/>
          <w:color w:val="auto"/>
          <w:sz w:val="28"/>
          <w:szCs w:val="28"/>
        </w:rPr>
        <w:t>加剧现有地质灾害的问题。故其可能性小，危险性小，危害性小。</w:t>
      </w:r>
    </w:p>
    <w:p>
      <w:pPr>
        <w:pStyle w:val="16"/>
        <w:numPr>
          <w:ilvl w:val="0"/>
          <w:numId w:val="0"/>
        </w:numPr>
        <w:spacing w:line="520" w:lineRule="exact"/>
        <w:ind w:firstLine="560" w:firstLineChars="200"/>
        <w:rPr>
          <w:rFonts w:hint="eastAsia"/>
          <w:bCs/>
          <w:color w:val="auto"/>
          <w:szCs w:val="24"/>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2）</w:t>
      </w:r>
      <w:r>
        <w:rPr>
          <w:rFonts w:hint="eastAsia" w:ascii="Calibri" w:hAnsi="Calibri" w:eastAsia="宋体" w:cs="Times New Roman"/>
          <w:color w:val="auto"/>
          <w:kern w:val="2"/>
          <w:sz w:val="28"/>
          <w:szCs w:val="28"/>
          <w:lang w:val="en-US" w:eastAsia="zh-CN" w:bidi="ar-SA"/>
        </w:rPr>
        <w:t>根据委托方提出的规划设想，结合现场工程地质调查</w:t>
      </w:r>
      <w:r>
        <w:rPr>
          <w:rFonts w:hint="eastAsia" w:cs="Times New Roman"/>
          <w:color w:val="auto"/>
          <w:kern w:val="2"/>
          <w:sz w:val="28"/>
          <w:szCs w:val="28"/>
          <w:lang w:val="en-US" w:eastAsia="zh-CN" w:bidi="ar-SA"/>
        </w:rPr>
        <w:t>，项目</w:t>
      </w:r>
      <w:r>
        <w:rPr>
          <w:rFonts w:hint="eastAsia" w:ascii="Calibri" w:hAnsi="Calibri" w:eastAsia="宋体" w:cs="Times New Roman"/>
          <w:color w:val="auto"/>
          <w:kern w:val="2"/>
          <w:sz w:val="28"/>
          <w:szCs w:val="28"/>
          <w:lang w:val="en-US" w:eastAsia="zh-CN" w:bidi="ar-SA"/>
        </w:rPr>
        <w:t>修建</w:t>
      </w:r>
      <w:r>
        <w:rPr>
          <w:rFonts w:hint="eastAsia" w:cs="Times New Roman"/>
          <w:color w:val="auto"/>
          <w:kern w:val="2"/>
          <w:sz w:val="28"/>
          <w:szCs w:val="28"/>
          <w:lang w:val="en-US" w:eastAsia="zh-CN" w:bidi="ar-SA"/>
        </w:rPr>
        <w:t>暂定开挖整平标高为±293m，开挖高度2m～88m</w:t>
      </w:r>
      <w:r>
        <w:rPr>
          <w:rFonts w:hint="eastAsia" w:ascii="Calibri" w:hAnsi="Calibri" w:eastAsia="宋体" w:cs="Times New Roman"/>
          <w:color w:val="auto"/>
          <w:kern w:val="2"/>
          <w:sz w:val="28"/>
          <w:szCs w:val="28"/>
          <w:lang w:val="en-US" w:eastAsia="zh-CN" w:bidi="ar-SA"/>
        </w:rPr>
        <w:t>。</w:t>
      </w:r>
      <w:r>
        <w:rPr>
          <w:rFonts w:hint="eastAsia" w:cs="Times New Roman"/>
          <w:color w:val="auto"/>
          <w:kern w:val="2"/>
          <w:sz w:val="28"/>
          <w:szCs w:val="28"/>
          <w:lang w:val="en-US" w:eastAsia="zh-CN" w:bidi="ar-SA"/>
        </w:rPr>
        <w:t>开挖后</w:t>
      </w:r>
      <w:r>
        <w:rPr>
          <w:rFonts w:hint="eastAsia" w:ascii="Calibri" w:hAnsi="Calibri" w:eastAsia="宋体" w:cs="Times New Roman"/>
          <w:color w:val="auto"/>
          <w:kern w:val="2"/>
          <w:sz w:val="28"/>
          <w:szCs w:val="28"/>
          <w:lang w:val="en-US" w:eastAsia="zh-CN" w:bidi="ar-SA"/>
        </w:rPr>
        <w:t>主要</w:t>
      </w:r>
      <w:r>
        <w:rPr>
          <w:rFonts w:hint="eastAsia" w:cs="Times New Roman"/>
          <w:color w:val="auto"/>
          <w:kern w:val="2"/>
          <w:sz w:val="28"/>
          <w:szCs w:val="28"/>
          <w:lang w:val="en-US" w:eastAsia="zh-CN" w:bidi="ar-SA"/>
        </w:rPr>
        <w:t>地层</w:t>
      </w:r>
      <w:r>
        <w:rPr>
          <w:rFonts w:hint="eastAsia" w:ascii="Calibri" w:hAnsi="Calibri" w:eastAsia="宋体" w:cs="Times New Roman"/>
          <w:color w:val="auto"/>
          <w:kern w:val="2"/>
          <w:sz w:val="28"/>
          <w:szCs w:val="28"/>
          <w:lang w:val="en-US" w:eastAsia="zh-CN" w:bidi="ar-SA"/>
        </w:rPr>
        <w:t>为</w:t>
      </w:r>
      <w:r>
        <w:rPr>
          <w:rFonts w:hint="eastAsia" w:cs="Times New Roman"/>
          <w:color w:val="auto"/>
          <w:kern w:val="2"/>
          <w:sz w:val="28"/>
          <w:szCs w:val="28"/>
          <w:lang w:val="en-US" w:eastAsia="zh-CN" w:bidi="ar-SA"/>
        </w:rPr>
        <w:t>粉质粘土</w:t>
      </w:r>
      <w:r>
        <w:rPr>
          <w:rFonts w:hint="eastAsia" w:ascii="Calibri" w:hAnsi="Calibri" w:eastAsia="宋体" w:cs="Times New Roman"/>
          <w:color w:val="auto"/>
          <w:kern w:val="2"/>
          <w:sz w:val="28"/>
          <w:szCs w:val="28"/>
          <w:lang w:val="en-US" w:eastAsia="zh-CN" w:bidi="ar-SA"/>
        </w:rPr>
        <w:t>层</w:t>
      </w:r>
      <w:r>
        <w:rPr>
          <w:rFonts w:hint="eastAsia" w:cs="Times New Roman"/>
          <w:color w:val="auto"/>
          <w:kern w:val="2"/>
          <w:sz w:val="28"/>
          <w:szCs w:val="28"/>
          <w:lang w:val="en-US" w:eastAsia="zh-CN" w:bidi="ar-SA"/>
        </w:rPr>
        <w:t>及泥岩层</w:t>
      </w:r>
      <w:r>
        <w:rPr>
          <w:rFonts w:hint="eastAsia" w:ascii="Calibri" w:hAnsi="Calibri" w:eastAsia="宋体" w:cs="Times New Roman"/>
          <w:color w:val="auto"/>
          <w:kern w:val="2"/>
          <w:sz w:val="28"/>
          <w:szCs w:val="28"/>
          <w:lang w:val="en-US" w:eastAsia="zh-CN" w:bidi="ar-SA"/>
        </w:rPr>
        <w:t>，</w:t>
      </w:r>
      <w:r>
        <w:rPr>
          <w:rFonts w:hint="eastAsia" w:cs="Times New Roman"/>
          <w:color w:val="auto"/>
          <w:kern w:val="2"/>
          <w:sz w:val="28"/>
          <w:szCs w:val="28"/>
          <w:lang w:val="en-US" w:eastAsia="zh-CN" w:bidi="ar-SA"/>
        </w:rPr>
        <w:t>粉质粘土和泥岩力</w:t>
      </w:r>
      <w:r>
        <w:rPr>
          <w:rFonts w:hint="eastAsia" w:ascii="Calibri" w:hAnsi="Calibri" w:eastAsia="宋体" w:cs="Times New Roman"/>
          <w:color w:val="auto"/>
          <w:kern w:val="2"/>
          <w:sz w:val="28"/>
          <w:szCs w:val="28"/>
          <w:lang w:val="en-US" w:eastAsia="zh-CN" w:bidi="ar-SA"/>
        </w:rPr>
        <w:t>学性质</w:t>
      </w:r>
      <w:r>
        <w:rPr>
          <w:rFonts w:hint="eastAsia" w:cs="Times New Roman"/>
          <w:color w:val="auto"/>
          <w:kern w:val="2"/>
          <w:sz w:val="28"/>
          <w:szCs w:val="28"/>
          <w:lang w:val="en-US" w:eastAsia="zh-CN" w:bidi="ar-SA"/>
        </w:rPr>
        <w:t>较好</w:t>
      </w:r>
      <w:r>
        <w:rPr>
          <w:rFonts w:hint="eastAsia" w:ascii="Calibri" w:hAnsi="Calibri" w:eastAsia="宋体" w:cs="Times New Roman"/>
          <w:color w:val="auto"/>
          <w:kern w:val="2"/>
          <w:sz w:val="28"/>
          <w:szCs w:val="28"/>
          <w:lang w:val="en-US" w:eastAsia="zh-CN" w:bidi="ar-SA"/>
        </w:rPr>
        <w:t>，结构</w:t>
      </w:r>
      <w:r>
        <w:rPr>
          <w:rFonts w:hint="eastAsia" w:cs="Times New Roman"/>
          <w:color w:val="auto"/>
          <w:kern w:val="2"/>
          <w:sz w:val="28"/>
          <w:szCs w:val="28"/>
          <w:lang w:val="en-US" w:eastAsia="zh-CN" w:bidi="ar-SA"/>
        </w:rPr>
        <w:t>较</w:t>
      </w:r>
      <w:r>
        <w:rPr>
          <w:rFonts w:hint="eastAsia" w:ascii="Calibri" w:hAnsi="Calibri" w:eastAsia="宋体" w:cs="Times New Roman"/>
          <w:color w:val="auto"/>
          <w:kern w:val="2"/>
          <w:sz w:val="28"/>
          <w:szCs w:val="28"/>
          <w:lang w:val="en-US" w:eastAsia="zh-CN" w:bidi="ar-SA"/>
        </w:rPr>
        <w:t>稳定。</w:t>
      </w:r>
      <w:r>
        <w:rPr>
          <w:rFonts w:hint="eastAsia" w:cs="Times New Roman"/>
          <w:color w:val="auto"/>
          <w:kern w:val="2"/>
          <w:sz w:val="28"/>
          <w:szCs w:val="28"/>
          <w:lang w:val="en-US" w:eastAsia="zh-CN" w:bidi="ar-SA"/>
        </w:rPr>
        <w:t>其中粉质粘土层厚度约2m，开挖后会粉质粘土在雨水冲刷侵蚀作用下，有诱发滑坡的可能性，可能性大，但层厚较薄，其危险性和危害性小；泥岩属于易风化软质岩，开挖后，裸露的泥岩极易受到风化和雨水冲刷作用，诱发剥蚀性崩塌，其诱发崩塌的可能性大，崩塌模式属于风化碎屑物剥蚀坠落，危险性和危害性中等</w:t>
      </w:r>
      <w:r>
        <w:rPr>
          <w:rFonts w:hint="eastAsia"/>
          <w:bCs/>
          <w:color w:val="auto"/>
          <w:szCs w:val="24"/>
        </w:rPr>
        <w:t>。</w:t>
      </w:r>
    </w:p>
    <w:p>
      <w:pPr>
        <w:pStyle w:val="6"/>
        <w:spacing w:after="0" w:line="520" w:lineRule="exact"/>
        <w:ind w:left="0" w:leftChars="0" w:firstLine="560" w:firstLineChars="200"/>
        <w:rPr>
          <w:rFonts w:hint="eastAsia" w:ascii="宋体"/>
          <w:color w:val="auto"/>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3）</w:t>
      </w:r>
      <w:r>
        <w:rPr>
          <w:rFonts w:hint="eastAsia" w:ascii="宋体"/>
          <w:color w:val="auto"/>
          <w:sz w:val="28"/>
          <w:szCs w:val="28"/>
          <w:lang w:val="en-US" w:eastAsia="zh-CN"/>
        </w:rPr>
        <w:t>工程建设的过程中场平开挖会形成泥岩边坡</w:t>
      </w:r>
      <w:r>
        <w:rPr>
          <w:rFonts w:hint="eastAsia" w:ascii="宋体"/>
          <w:color w:val="auto"/>
          <w:sz w:val="28"/>
          <w:szCs w:val="28"/>
        </w:rPr>
        <w:t>，</w:t>
      </w:r>
      <w:r>
        <w:rPr>
          <w:rFonts w:hint="eastAsia" w:ascii="宋体"/>
          <w:color w:val="auto"/>
          <w:sz w:val="28"/>
          <w:szCs w:val="28"/>
          <w:lang w:val="en-US" w:eastAsia="zh-CN"/>
        </w:rPr>
        <w:t>泥岩的力学性质导致其易诱发剥蚀性崩塌地质灾害，</w:t>
      </w:r>
      <w:r>
        <w:rPr>
          <w:rFonts w:hint="eastAsia" w:ascii="宋体" w:hAnsi="宋体" w:cs="宋体"/>
          <w:color w:val="auto"/>
          <w:sz w:val="28"/>
          <w:szCs w:val="28"/>
        </w:rPr>
        <w:t>因此工程</w:t>
      </w:r>
      <w:r>
        <w:rPr>
          <w:rFonts w:hint="eastAsia" w:ascii="宋体"/>
          <w:color w:val="auto"/>
          <w:sz w:val="28"/>
          <w:szCs w:val="28"/>
        </w:rPr>
        <w:t>建设遭受</w:t>
      </w:r>
      <w:r>
        <w:rPr>
          <w:rFonts w:hint="eastAsia" w:ascii="宋体"/>
          <w:color w:val="auto"/>
          <w:sz w:val="28"/>
          <w:szCs w:val="28"/>
          <w:lang w:val="en-US" w:eastAsia="zh-CN"/>
        </w:rPr>
        <w:t>崩塌</w:t>
      </w:r>
      <w:r>
        <w:rPr>
          <w:rFonts w:hint="eastAsia" w:ascii="宋体"/>
          <w:color w:val="auto"/>
          <w:sz w:val="28"/>
          <w:szCs w:val="28"/>
        </w:rPr>
        <w:t>地质灾害危害的可能性</w:t>
      </w:r>
      <w:r>
        <w:rPr>
          <w:rFonts w:hint="eastAsia" w:ascii="宋体"/>
          <w:color w:val="auto"/>
          <w:sz w:val="28"/>
          <w:szCs w:val="28"/>
          <w:lang w:val="en-US" w:eastAsia="zh-CN"/>
        </w:rPr>
        <w:t>大</w:t>
      </w:r>
      <w:r>
        <w:rPr>
          <w:rFonts w:hint="eastAsia" w:ascii="宋体"/>
          <w:color w:val="auto"/>
          <w:sz w:val="28"/>
          <w:szCs w:val="28"/>
        </w:rPr>
        <w:t>，</w:t>
      </w:r>
      <w:r>
        <w:rPr>
          <w:rFonts w:hint="eastAsia" w:cs="Times New Roman"/>
          <w:color w:val="auto"/>
          <w:kern w:val="2"/>
          <w:sz w:val="28"/>
          <w:szCs w:val="28"/>
          <w:lang w:val="en-US" w:eastAsia="zh-CN" w:bidi="ar-SA"/>
        </w:rPr>
        <w:t>崩塌模式属于风化碎屑物剥蚀坠落，其</w:t>
      </w:r>
      <w:r>
        <w:rPr>
          <w:rFonts w:hint="eastAsia" w:ascii="宋体"/>
          <w:color w:val="auto"/>
          <w:sz w:val="28"/>
          <w:szCs w:val="28"/>
        </w:rPr>
        <w:t>危险性</w:t>
      </w:r>
      <w:r>
        <w:rPr>
          <w:rFonts w:hint="eastAsia" w:ascii="宋体"/>
          <w:color w:val="auto"/>
          <w:sz w:val="28"/>
          <w:szCs w:val="28"/>
          <w:lang w:val="en-US" w:eastAsia="zh-CN"/>
        </w:rPr>
        <w:t>和</w:t>
      </w:r>
      <w:r>
        <w:rPr>
          <w:rFonts w:hint="eastAsia" w:ascii="宋体"/>
          <w:color w:val="auto"/>
          <w:sz w:val="28"/>
          <w:szCs w:val="28"/>
        </w:rPr>
        <w:t>危害性</w:t>
      </w:r>
      <w:r>
        <w:rPr>
          <w:rFonts w:hint="eastAsia" w:ascii="宋体"/>
          <w:color w:val="auto"/>
          <w:sz w:val="28"/>
          <w:szCs w:val="28"/>
          <w:lang w:val="en-US" w:eastAsia="zh-CN"/>
        </w:rPr>
        <w:t>中等</w:t>
      </w:r>
      <w:r>
        <w:rPr>
          <w:rFonts w:hint="eastAsia" w:ascii="宋体"/>
          <w:color w:val="auto"/>
          <w:sz w:val="28"/>
          <w:szCs w:val="28"/>
        </w:rPr>
        <w:t>。</w:t>
      </w:r>
    </w:p>
    <w:p>
      <w:pPr>
        <w:pStyle w:val="6"/>
        <w:spacing w:after="0" w:line="520" w:lineRule="exact"/>
        <w:ind w:left="0" w:leftChars="0" w:firstLine="560" w:firstLineChars="200"/>
        <w:rPr>
          <w:rFonts w:hint="eastAsia" w:ascii="宋体"/>
          <w:color w:val="auto"/>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4）</w:t>
      </w:r>
      <w:r>
        <w:rPr>
          <w:rFonts w:hint="eastAsia" w:ascii="宋体"/>
          <w:color w:val="auto"/>
          <w:sz w:val="28"/>
          <w:szCs w:val="28"/>
          <w:lang w:val="en-US" w:eastAsia="zh-CN"/>
        </w:rPr>
        <w:t>工程建设的过程中场平开挖边坡上部有2m厚的粉质粘土</w:t>
      </w:r>
      <w:r>
        <w:rPr>
          <w:rFonts w:hint="eastAsia" w:ascii="宋体"/>
          <w:color w:val="auto"/>
          <w:sz w:val="28"/>
          <w:szCs w:val="28"/>
        </w:rPr>
        <w:t>，</w:t>
      </w:r>
      <w:r>
        <w:rPr>
          <w:rFonts w:hint="eastAsia" w:cs="Times New Roman"/>
          <w:color w:val="auto"/>
          <w:kern w:val="2"/>
          <w:sz w:val="28"/>
          <w:szCs w:val="28"/>
          <w:lang w:val="en-US" w:eastAsia="zh-CN" w:bidi="ar-SA"/>
        </w:rPr>
        <w:t>粉质粘土在雨水冲刷侵蚀作用下</w:t>
      </w:r>
      <w:r>
        <w:rPr>
          <w:rFonts w:hint="eastAsia" w:ascii="宋体"/>
          <w:color w:val="auto"/>
          <w:sz w:val="28"/>
          <w:szCs w:val="28"/>
          <w:lang w:val="en-US" w:eastAsia="zh-CN"/>
        </w:rPr>
        <w:t>会诱发滑坡，</w:t>
      </w:r>
      <w:r>
        <w:rPr>
          <w:rFonts w:hint="eastAsia" w:ascii="宋体" w:hAnsi="宋体" w:cs="宋体"/>
          <w:color w:val="auto"/>
          <w:sz w:val="28"/>
          <w:szCs w:val="28"/>
        </w:rPr>
        <w:t>因此工程</w:t>
      </w:r>
      <w:r>
        <w:rPr>
          <w:rFonts w:hint="eastAsia" w:ascii="宋体"/>
          <w:color w:val="auto"/>
          <w:sz w:val="28"/>
          <w:szCs w:val="28"/>
        </w:rPr>
        <w:t>建设遭受</w:t>
      </w:r>
      <w:r>
        <w:rPr>
          <w:rFonts w:hint="eastAsia" w:ascii="宋体"/>
          <w:color w:val="auto"/>
          <w:sz w:val="28"/>
          <w:szCs w:val="28"/>
          <w:lang w:val="en-US" w:eastAsia="zh-CN"/>
        </w:rPr>
        <w:t>滑坡</w:t>
      </w:r>
      <w:r>
        <w:rPr>
          <w:rFonts w:hint="eastAsia" w:ascii="宋体"/>
          <w:color w:val="auto"/>
          <w:sz w:val="28"/>
          <w:szCs w:val="28"/>
        </w:rPr>
        <w:t>地质灾害危害的可能性</w:t>
      </w:r>
      <w:r>
        <w:rPr>
          <w:rFonts w:hint="eastAsia" w:ascii="宋体"/>
          <w:color w:val="auto"/>
          <w:sz w:val="28"/>
          <w:szCs w:val="28"/>
          <w:lang w:val="en-US" w:eastAsia="zh-CN"/>
        </w:rPr>
        <w:t>大</w:t>
      </w:r>
      <w:r>
        <w:rPr>
          <w:rFonts w:hint="eastAsia" w:ascii="宋体"/>
          <w:color w:val="auto"/>
          <w:sz w:val="28"/>
          <w:szCs w:val="28"/>
        </w:rPr>
        <w:t>，</w:t>
      </w:r>
      <w:r>
        <w:rPr>
          <w:rFonts w:hint="eastAsia" w:ascii="宋体"/>
          <w:color w:val="auto"/>
          <w:sz w:val="28"/>
          <w:szCs w:val="28"/>
          <w:lang w:val="en-US" w:eastAsia="zh-CN"/>
        </w:rPr>
        <w:t>由于粉质粘土厚度约2m，不会诱发大规模的滑动，故</w:t>
      </w:r>
      <w:r>
        <w:rPr>
          <w:rFonts w:hint="eastAsia" w:ascii="宋体"/>
          <w:color w:val="auto"/>
          <w:sz w:val="28"/>
          <w:szCs w:val="28"/>
        </w:rPr>
        <w:t>危险性</w:t>
      </w:r>
      <w:r>
        <w:rPr>
          <w:rFonts w:hint="eastAsia" w:ascii="宋体"/>
          <w:color w:val="auto"/>
          <w:sz w:val="28"/>
          <w:szCs w:val="28"/>
          <w:lang w:val="en-US" w:eastAsia="zh-CN"/>
        </w:rPr>
        <w:t>和</w:t>
      </w:r>
      <w:r>
        <w:rPr>
          <w:rFonts w:hint="eastAsia" w:ascii="宋体"/>
          <w:color w:val="auto"/>
          <w:sz w:val="28"/>
          <w:szCs w:val="28"/>
        </w:rPr>
        <w:t>危害性</w:t>
      </w:r>
      <w:r>
        <w:rPr>
          <w:rFonts w:hint="eastAsia" w:ascii="宋体"/>
          <w:color w:val="auto"/>
          <w:sz w:val="28"/>
          <w:szCs w:val="28"/>
          <w:lang w:val="en-US" w:eastAsia="zh-CN"/>
        </w:rPr>
        <w:t>小</w:t>
      </w:r>
      <w:r>
        <w:rPr>
          <w:rFonts w:hint="eastAsia" w:ascii="宋体"/>
          <w:color w:val="auto"/>
          <w:sz w:val="28"/>
          <w:szCs w:val="28"/>
        </w:rPr>
        <w:t>。</w:t>
      </w:r>
    </w:p>
    <w:p>
      <w:pPr>
        <w:spacing w:line="520" w:lineRule="exact"/>
        <w:ind w:firstLine="560"/>
        <w:rPr>
          <w:rFonts w:ascii="宋体"/>
          <w:color w:val="auto"/>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5）</w:t>
      </w:r>
      <w:r>
        <w:rPr>
          <w:rFonts w:hint="eastAsia" w:ascii="Calibri" w:hAnsi="Calibri" w:eastAsia="宋体" w:cs="Times New Roman"/>
          <w:color w:val="auto"/>
          <w:kern w:val="2"/>
          <w:sz w:val="28"/>
          <w:szCs w:val="28"/>
          <w:lang w:val="en-US" w:eastAsia="zh-CN" w:bidi="ar-SA"/>
        </w:rPr>
        <w:t>评估区</w:t>
      </w:r>
      <w:r>
        <w:rPr>
          <w:rFonts w:hint="eastAsia" w:ascii="宋体" w:hAnsi="宋体"/>
          <w:color w:val="auto"/>
          <w:sz w:val="28"/>
          <w:szCs w:val="28"/>
        </w:rPr>
        <w:t>地质构造简单</w:t>
      </w:r>
      <w:r>
        <w:rPr>
          <w:rFonts w:hint="eastAsia" w:ascii="宋体" w:hAnsi="宋体"/>
          <w:color w:val="auto"/>
          <w:sz w:val="28"/>
          <w:szCs w:val="28"/>
          <w:lang w:eastAsia="zh-CN"/>
        </w:rPr>
        <w:t>，</w:t>
      </w:r>
      <w:r>
        <w:rPr>
          <w:rFonts w:hint="eastAsia" w:ascii="宋体" w:hAnsi="宋体"/>
          <w:color w:val="auto"/>
          <w:sz w:val="28"/>
          <w:szCs w:val="28"/>
        </w:rPr>
        <w:t>故</w:t>
      </w:r>
      <w:r>
        <w:rPr>
          <w:rFonts w:hint="eastAsia" w:ascii="宋体" w:hAnsi="宋体"/>
          <w:color w:val="auto"/>
          <w:sz w:val="28"/>
          <w:szCs w:val="28"/>
          <w:lang w:val="en-US" w:eastAsia="zh-CN"/>
        </w:rPr>
        <w:t>拟建工程运营期间遭受地震危害的可能性较小，其危险性和危害小。</w:t>
      </w:r>
      <w:r>
        <w:rPr>
          <w:rFonts w:hint="eastAsia" w:ascii="宋体" w:hAnsi="宋体" w:cs="宋体"/>
          <w:color w:val="auto"/>
          <w:kern w:val="2"/>
          <w:sz w:val="28"/>
          <w:szCs w:val="28"/>
          <w:lang w:val="en-US" w:eastAsia="zh-CN" w:bidi="ar-SA"/>
        </w:rPr>
        <w:t>属于重点抗震设防区（乙类）。</w:t>
      </w:r>
    </w:p>
    <w:p>
      <w:pPr>
        <w:spacing w:line="520" w:lineRule="exact"/>
        <w:ind w:firstLine="560" w:firstLineChars="200"/>
        <w:rPr>
          <w:rFonts w:hint="eastAsia" w:ascii="宋体" w:hAnsi="宋体"/>
          <w:color w:val="auto"/>
          <w:sz w:val="28"/>
          <w:szCs w:val="22"/>
        </w:rPr>
      </w:pPr>
      <w:r>
        <w:rPr>
          <w:rFonts w:hint="eastAsia" w:ascii="宋体" w:hAnsi="宋体"/>
          <w:color w:val="auto"/>
          <w:sz w:val="28"/>
          <w:szCs w:val="22"/>
        </w:rPr>
        <w:t>6.2.</w:t>
      </w:r>
      <w:r>
        <w:rPr>
          <w:rFonts w:hint="eastAsia" w:ascii="宋体" w:hAnsi="宋体"/>
          <w:color w:val="auto"/>
          <w:sz w:val="28"/>
          <w:szCs w:val="22"/>
          <w:lang w:val="en-US" w:eastAsia="zh-CN"/>
        </w:rPr>
        <w:t>2</w:t>
      </w:r>
      <w:r>
        <w:rPr>
          <w:rFonts w:hint="eastAsia" w:ascii="宋体" w:hAnsi="宋体"/>
          <w:color w:val="auto"/>
          <w:sz w:val="28"/>
          <w:szCs w:val="22"/>
        </w:rPr>
        <w:t>地质灾害危险性小区（</w:t>
      </w:r>
      <w:r>
        <w:rPr>
          <w:rFonts w:hint="eastAsia" w:ascii="宋体" w:hAnsi="宋体" w:cs="宋体"/>
          <w:color w:val="auto"/>
          <w:sz w:val="28"/>
          <w:szCs w:val="28"/>
          <w:lang w:val="en-US" w:eastAsia="zh-CN"/>
        </w:rPr>
        <w:t>Ⅲ</w:t>
      </w:r>
      <w:r>
        <w:rPr>
          <w:rFonts w:hint="eastAsia" w:ascii="宋体" w:hAnsi="宋体"/>
          <w:color w:val="auto"/>
          <w:sz w:val="28"/>
          <w:szCs w:val="28"/>
        </w:rPr>
        <w:t>区</w:t>
      </w:r>
      <w:r>
        <w:rPr>
          <w:rFonts w:hint="eastAsia" w:ascii="宋体" w:hAnsi="宋体"/>
          <w:color w:val="auto"/>
          <w:sz w:val="28"/>
          <w:szCs w:val="22"/>
        </w:rPr>
        <w:t>）</w:t>
      </w:r>
    </w:p>
    <w:p>
      <w:pPr>
        <w:spacing w:line="520" w:lineRule="exact"/>
        <w:ind w:firstLine="560" w:firstLineChars="200"/>
        <w:rPr>
          <w:rFonts w:ascii="宋体" w:hAnsi="宋体"/>
          <w:color w:val="auto"/>
          <w:sz w:val="28"/>
        </w:rPr>
      </w:pPr>
      <w:r>
        <w:rPr>
          <w:rFonts w:hint="eastAsia" w:ascii="宋体" w:hAnsi="宋体"/>
          <w:color w:val="auto"/>
          <w:sz w:val="28"/>
        </w:rPr>
        <w:t>1、分区范围：</w:t>
      </w:r>
    </w:p>
    <w:p>
      <w:pPr>
        <w:spacing w:line="520" w:lineRule="exact"/>
        <w:ind w:firstLine="560" w:firstLineChars="200"/>
        <w:rPr>
          <w:color w:val="auto"/>
        </w:rPr>
      </w:pPr>
      <w:r>
        <w:rPr>
          <w:rFonts w:hint="eastAsia" w:ascii="宋体" w:hAnsi="宋体"/>
          <w:color w:val="auto"/>
          <w:sz w:val="28"/>
          <w:lang w:val="en-US" w:eastAsia="zh-CN"/>
        </w:rPr>
        <w:t>除危险性中等区外的所有区域</w:t>
      </w:r>
      <w:r>
        <w:rPr>
          <w:rFonts w:hint="eastAsia" w:ascii="宋体" w:hAnsi="宋体"/>
          <w:color w:val="auto"/>
          <w:sz w:val="28"/>
        </w:rPr>
        <w:t>，</w:t>
      </w:r>
      <w:r>
        <w:rPr>
          <w:rFonts w:hint="eastAsia" w:ascii="宋体" w:hAnsi="宋体" w:cs="宋体"/>
          <w:color w:val="auto"/>
          <w:sz w:val="28"/>
          <w:szCs w:val="28"/>
        </w:rPr>
        <w:t>面积约</w:t>
      </w:r>
      <w:r>
        <w:rPr>
          <w:rFonts w:hint="eastAsia" w:ascii="宋体" w:hAnsi="宋体" w:cs="宋体"/>
          <w:color w:val="auto"/>
          <w:sz w:val="28"/>
          <w:szCs w:val="28"/>
          <w:lang w:val="en-US" w:eastAsia="zh-CN"/>
        </w:rPr>
        <w:t>0.153</w:t>
      </w:r>
      <w:r>
        <w:rPr>
          <w:rFonts w:hint="eastAsia" w:ascii="宋体" w:hAnsi="宋体" w:cs="宋体"/>
          <w:color w:val="auto"/>
          <w:sz w:val="28"/>
          <w:szCs w:val="28"/>
        </w:rPr>
        <w:t>km</w:t>
      </w:r>
      <w:r>
        <w:rPr>
          <w:rFonts w:hint="eastAsia" w:ascii="宋体" w:hAnsi="宋体"/>
          <w:color w:val="auto"/>
          <w:sz w:val="28"/>
          <w:szCs w:val="28"/>
          <w:vertAlign w:val="superscript"/>
        </w:rPr>
        <w:t>2</w:t>
      </w:r>
      <w:r>
        <w:rPr>
          <w:rFonts w:hint="eastAsia" w:ascii="宋体" w:hAnsi="宋体"/>
          <w:color w:val="auto"/>
          <w:sz w:val="28"/>
          <w:szCs w:val="28"/>
        </w:rPr>
        <w:t>（约合</w:t>
      </w:r>
      <w:r>
        <w:rPr>
          <w:rFonts w:hint="eastAsia" w:ascii="宋体" w:hAnsi="宋体"/>
          <w:color w:val="auto"/>
          <w:sz w:val="28"/>
          <w:szCs w:val="28"/>
          <w:lang w:val="en-US" w:eastAsia="zh-CN"/>
        </w:rPr>
        <w:t>229.24</w:t>
      </w:r>
      <w:r>
        <w:rPr>
          <w:rFonts w:hint="eastAsia" w:ascii="宋体" w:hAnsi="宋体"/>
          <w:color w:val="auto"/>
          <w:sz w:val="28"/>
          <w:szCs w:val="28"/>
        </w:rPr>
        <w:t>亩）</w:t>
      </w:r>
      <w:r>
        <w:rPr>
          <w:rFonts w:hint="eastAsia" w:ascii="宋体" w:hAnsi="宋体"/>
          <w:color w:val="auto"/>
          <w:sz w:val="28"/>
        </w:rPr>
        <w:t>。</w:t>
      </w:r>
    </w:p>
    <w:p>
      <w:pPr>
        <w:spacing w:line="520" w:lineRule="exact"/>
        <w:ind w:firstLine="537" w:firstLineChars="192"/>
        <w:rPr>
          <w:rFonts w:ascii="宋体" w:hAnsi="宋体"/>
          <w:color w:val="auto"/>
          <w:sz w:val="28"/>
          <w:szCs w:val="28"/>
        </w:rPr>
      </w:pPr>
      <w:r>
        <w:rPr>
          <w:rFonts w:hint="eastAsia" w:ascii="宋体" w:hAnsi="宋体"/>
          <w:color w:val="auto"/>
          <w:sz w:val="28"/>
          <w:szCs w:val="28"/>
        </w:rPr>
        <w:t>2、地质环境条件：</w:t>
      </w:r>
    </w:p>
    <w:p>
      <w:pPr>
        <w:spacing w:line="520" w:lineRule="exact"/>
        <w:ind w:firstLine="537" w:firstLineChars="192"/>
        <w:rPr>
          <w:rFonts w:ascii="宋体" w:hAnsi="宋体"/>
          <w:color w:val="auto"/>
          <w:sz w:val="28"/>
          <w:szCs w:val="28"/>
        </w:rPr>
      </w:pPr>
      <w:r>
        <w:rPr>
          <w:rFonts w:hint="eastAsia" w:ascii="宋体" w:hAnsi="宋体"/>
          <w:color w:val="auto"/>
          <w:sz w:val="28"/>
          <w:szCs w:val="28"/>
          <w:lang w:eastAsia="zh-CN"/>
        </w:rPr>
        <w:t>评估区</w:t>
      </w:r>
      <w:r>
        <w:rPr>
          <w:rFonts w:hint="eastAsia" w:ascii="宋体" w:hAnsi="宋体"/>
          <w:color w:val="auto"/>
          <w:sz w:val="28"/>
          <w:szCs w:val="28"/>
        </w:rPr>
        <w:t>人类工程活动一般，区内地形地貌</w:t>
      </w:r>
      <w:r>
        <w:rPr>
          <w:rFonts w:hint="eastAsia" w:ascii="宋体" w:hAnsi="宋体"/>
          <w:color w:val="auto"/>
          <w:sz w:val="28"/>
          <w:szCs w:val="28"/>
          <w:lang w:val="en-US" w:eastAsia="zh-CN"/>
        </w:rPr>
        <w:t>中等复杂</w:t>
      </w:r>
      <w:r>
        <w:rPr>
          <w:rFonts w:hint="eastAsia" w:ascii="宋体" w:hAnsi="宋体"/>
          <w:color w:val="auto"/>
          <w:sz w:val="28"/>
          <w:szCs w:val="28"/>
        </w:rPr>
        <w:t>；地质构造条件简单；</w:t>
      </w:r>
      <w:r>
        <w:rPr>
          <w:rFonts w:hint="eastAsia" w:ascii="宋体" w:hAnsi="宋体"/>
          <w:color w:val="auto"/>
          <w:sz w:val="28"/>
          <w:szCs w:val="28"/>
          <w:lang w:eastAsia="zh-CN"/>
        </w:rPr>
        <w:t>工程地质条件良好</w:t>
      </w:r>
      <w:r>
        <w:rPr>
          <w:rFonts w:hint="eastAsia" w:ascii="宋体" w:hAnsi="宋体"/>
          <w:color w:val="auto"/>
          <w:sz w:val="28"/>
          <w:szCs w:val="28"/>
        </w:rPr>
        <w:t>；水文地质条件</w:t>
      </w:r>
      <w:r>
        <w:rPr>
          <w:rFonts w:hint="eastAsia" w:ascii="宋体" w:hAnsi="宋体"/>
          <w:color w:val="auto"/>
          <w:sz w:val="28"/>
          <w:szCs w:val="28"/>
          <w:lang w:val="en-US" w:eastAsia="zh-CN"/>
        </w:rPr>
        <w:t>较差</w:t>
      </w:r>
      <w:r>
        <w:rPr>
          <w:rFonts w:hint="eastAsia" w:ascii="宋体" w:hAnsi="宋体"/>
          <w:color w:val="auto"/>
          <w:sz w:val="28"/>
          <w:szCs w:val="28"/>
        </w:rPr>
        <w:t>；区内现状下无地质灾害发育。</w:t>
      </w:r>
    </w:p>
    <w:p>
      <w:pPr>
        <w:spacing w:line="520" w:lineRule="exact"/>
        <w:ind w:firstLine="537" w:firstLineChars="192"/>
        <w:rPr>
          <w:rFonts w:ascii="宋体" w:hAnsi="宋体"/>
          <w:color w:val="auto"/>
          <w:sz w:val="28"/>
          <w:szCs w:val="28"/>
        </w:rPr>
      </w:pPr>
      <w:r>
        <w:rPr>
          <w:rFonts w:hint="eastAsia" w:ascii="宋体" w:hAnsi="宋体"/>
          <w:color w:val="auto"/>
          <w:sz w:val="28"/>
          <w:szCs w:val="28"/>
        </w:rPr>
        <w:t>综上述，</w:t>
      </w:r>
      <w:r>
        <w:rPr>
          <w:rFonts w:hint="eastAsia" w:ascii="宋体" w:hAnsi="宋体"/>
          <w:color w:val="auto"/>
          <w:sz w:val="28"/>
          <w:szCs w:val="28"/>
          <w:lang w:eastAsia="zh-CN"/>
        </w:rPr>
        <w:t>评估区</w:t>
      </w:r>
      <w:r>
        <w:rPr>
          <w:rFonts w:hint="eastAsia" w:ascii="宋体" w:hAnsi="宋体"/>
          <w:color w:val="auto"/>
          <w:sz w:val="28"/>
          <w:szCs w:val="28"/>
        </w:rPr>
        <w:t>地质环境条件为</w:t>
      </w:r>
      <w:r>
        <w:rPr>
          <w:rFonts w:hint="eastAsia" w:ascii="宋体" w:hAnsi="宋体"/>
          <w:color w:val="auto"/>
          <w:sz w:val="28"/>
          <w:szCs w:val="28"/>
          <w:lang w:val="en-US" w:eastAsia="zh-CN"/>
        </w:rPr>
        <w:t>中等</w:t>
      </w:r>
      <w:r>
        <w:rPr>
          <w:rFonts w:hint="eastAsia" w:ascii="宋体" w:hAnsi="宋体"/>
          <w:color w:val="auto"/>
          <w:sz w:val="28"/>
          <w:szCs w:val="28"/>
        </w:rPr>
        <w:t xml:space="preserve">复杂。 </w:t>
      </w:r>
    </w:p>
    <w:p>
      <w:pPr>
        <w:spacing w:line="520" w:lineRule="exact"/>
        <w:ind w:firstLine="537" w:firstLineChars="192"/>
        <w:rPr>
          <w:rFonts w:ascii="宋体" w:hAnsi="宋体"/>
          <w:color w:val="auto"/>
          <w:sz w:val="28"/>
          <w:szCs w:val="28"/>
        </w:rPr>
      </w:pPr>
      <w:r>
        <w:rPr>
          <w:rFonts w:hint="eastAsia" w:ascii="宋体" w:hAnsi="宋体"/>
          <w:color w:val="auto"/>
          <w:sz w:val="28"/>
          <w:szCs w:val="28"/>
        </w:rPr>
        <w:t>3、现状地质灾害：</w:t>
      </w:r>
    </w:p>
    <w:p>
      <w:pPr>
        <w:spacing w:line="520" w:lineRule="exact"/>
        <w:ind w:firstLine="560" w:firstLineChars="200"/>
        <w:rPr>
          <w:rFonts w:hint="eastAsia"/>
          <w:color w:val="auto"/>
          <w:sz w:val="28"/>
          <w:szCs w:val="28"/>
        </w:rPr>
      </w:pPr>
      <w:r>
        <w:rPr>
          <w:rFonts w:hint="eastAsia"/>
          <w:color w:val="auto"/>
          <w:sz w:val="28"/>
          <w:szCs w:val="28"/>
        </w:rPr>
        <w:t>现在下该区域无地质灾害发育。</w:t>
      </w:r>
    </w:p>
    <w:p>
      <w:pPr>
        <w:spacing w:line="520" w:lineRule="exact"/>
        <w:ind w:firstLine="560" w:firstLineChars="200"/>
        <w:rPr>
          <w:rFonts w:hint="eastAsia"/>
          <w:color w:val="auto"/>
          <w:sz w:val="28"/>
          <w:szCs w:val="28"/>
        </w:rPr>
      </w:pPr>
      <w:r>
        <w:rPr>
          <w:rFonts w:hint="eastAsia"/>
          <w:color w:val="auto"/>
          <w:sz w:val="28"/>
          <w:szCs w:val="28"/>
        </w:rPr>
        <w:t>预测评估：</w:t>
      </w:r>
    </w:p>
    <w:p>
      <w:pPr>
        <w:spacing w:line="520" w:lineRule="exact"/>
        <w:ind w:firstLine="560" w:firstLineChars="200"/>
        <w:rPr>
          <w:rFonts w:hint="default"/>
          <w:color w:val="auto"/>
          <w:sz w:val="28"/>
          <w:szCs w:val="28"/>
          <w:lang w:val="en-US" w:eastAsia="zh-CN"/>
        </w:rPr>
      </w:pPr>
      <w:r>
        <w:rPr>
          <w:rFonts w:hint="eastAsia"/>
          <w:color w:val="auto"/>
          <w:sz w:val="28"/>
          <w:szCs w:val="28"/>
          <w:lang w:val="en-US" w:eastAsia="zh-CN"/>
        </w:rPr>
        <w:t>现状下无地质灾害发育，工程诱发滑坡、沉降地质灾害、加剧现有地质灾害的可能性小，危险性和危害性小；工程建设运营期间遭受现有地质灾害及遭受其诱发的滑坡、沉降地质灾害的可能性小，危险性和危害性小。</w:t>
      </w:r>
    </w:p>
    <w:p>
      <w:pPr>
        <w:pStyle w:val="4"/>
        <w:spacing w:before="156" w:beforeLines="50" w:after="0" w:line="520" w:lineRule="exact"/>
        <w:rPr>
          <w:rFonts w:hint="eastAsia" w:ascii="宋体" w:hAnsi="宋体" w:eastAsia="宋体"/>
          <w:color w:val="auto"/>
          <w:sz w:val="30"/>
          <w:szCs w:val="30"/>
        </w:rPr>
      </w:pPr>
      <w:r>
        <w:rPr>
          <w:rFonts w:hint="eastAsia" w:ascii="宋体" w:hAnsi="宋体" w:eastAsia="宋体"/>
          <w:color w:val="auto"/>
          <w:sz w:val="30"/>
          <w:szCs w:val="30"/>
        </w:rPr>
        <w:t>6.3防治措施与防治难度分析</w:t>
      </w:r>
      <w:bookmarkEnd w:id="120"/>
      <w:bookmarkEnd w:id="121"/>
      <w:bookmarkEnd w:id="122"/>
    </w:p>
    <w:p>
      <w:pPr>
        <w:spacing w:line="520" w:lineRule="exact"/>
        <w:ind w:firstLine="560" w:firstLineChars="200"/>
        <w:rPr>
          <w:rFonts w:hint="eastAsia" w:ascii="宋体" w:hAnsi="宋体"/>
          <w:color w:val="auto"/>
          <w:sz w:val="28"/>
          <w:szCs w:val="28"/>
        </w:rPr>
      </w:pPr>
      <w:bookmarkStart w:id="123" w:name="_Toc263080645"/>
      <w:r>
        <w:rPr>
          <w:rFonts w:hint="eastAsia" w:ascii="宋体" w:hAnsi="宋体"/>
          <w:color w:val="auto"/>
          <w:sz w:val="28"/>
          <w:szCs w:val="28"/>
        </w:rPr>
        <w:t>6.3.1 防治措施</w:t>
      </w:r>
      <w:bookmarkEnd w:id="123"/>
    </w:p>
    <w:p>
      <w:pPr>
        <w:spacing w:line="520" w:lineRule="exact"/>
        <w:ind w:firstLine="560" w:firstLineChars="200"/>
        <w:jc w:val="left"/>
        <w:rPr>
          <w:rFonts w:hint="eastAsia" w:ascii="宋体" w:hAnsi="宋体"/>
          <w:color w:val="auto"/>
          <w:sz w:val="28"/>
          <w:szCs w:val="28"/>
        </w:rPr>
      </w:pPr>
      <w:r>
        <w:rPr>
          <w:rFonts w:hint="eastAsia" w:ascii="宋体" w:hAnsi="宋体"/>
          <w:color w:val="auto"/>
          <w:sz w:val="28"/>
          <w:szCs w:val="28"/>
        </w:rPr>
        <w:t>针对现状地质灾害及工程建设和运行过程中可能引发或遭受的地质灾害情况，提出如下防治措施和建议：</w:t>
      </w:r>
    </w:p>
    <w:p>
      <w:pPr>
        <w:keepNext w:val="0"/>
        <w:keepLines w:val="0"/>
        <w:pageBreakBefore w:val="0"/>
        <w:widowControl w:val="0"/>
        <w:kinsoku/>
        <w:wordWrap/>
        <w:overflowPunct/>
        <w:topLinePunct w:val="0"/>
        <w:autoSpaceDE/>
        <w:autoSpaceDN/>
        <w:bidi w:val="0"/>
        <w:adjustRightInd/>
        <w:snapToGrid/>
        <w:spacing w:line="520" w:lineRule="exact"/>
        <w:ind w:firstLine="537" w:firstLineChars="192"/>
        <w:textAlignment w:val="auto"/>
        <w:rPr>
          <w:rFonts w:hint="default" w:ascii="宋体" w:hAnsi="宋体" w:eastAsia="宋体"/>
          <w:color w:val="auto"/>
          <w:sz w:val="28"/>
          <w:szCs w:val="28"/>
          <w:highlight w:val="none"/>
          <w:lang w:val="en-US" w:eastAsia="zh-CN"/>
        </w:rPr>
      </w:pPr>
      <w:bookmarkStart w:id="124" w:name="_Toc263080646"/>
      <w:r>
        <w:rPr>
          <w:rFonts w:hint="eastAsia" w:ascii="宋体" w:hAnsi="宋体"/>
          <w:color w:val="auto"/>
          <w:sz w:val="28"/>
          <w:szCs w:val="28"/>
        </w:rPr>
        <w:t>1</w:t>
      </w:r>
      <w:r>
        <w:rPr>
          <w:rFonts w:hint="eastAsia" w:ascii="宋体" w:hAnsi="宋体"/>
          <w:color w:val="auto"/>
          <w:sz w:val="28"/>
          <w:szCs w:val="28"/>
          <w:lang w:eastAsia="zh-CN"/>
        </w:rPr>
        <w:t>、</w:t>
      </w:r>
      <w:r>
        <w:rPr>
          <w:rFonts w:hint="eastAsia" w:ascii="宋体" w:hAnsi="宋体"/>
          <w:color w:val="auto"/>
          <w:sz w:val="28"/>
          <w:szCs w:val="28"/>
          <w:highlight w:val="none"/>
          <w:lang w:val="en-US" w:eastAsia="zh-CN"/>
        </w:rPr>
        <w:t>开挖区域边坡属于泥岩边坡，泥岩抗风化能力一般，且属于软质岩，建议开挖顺序至上而下分阶开挖，建议开挖坡率至少为1；0.5。由于泥岩抗风化能力一般，后期</w:t>
      </w:r>
      <w:r>
        <w:rPr>
          <w:rFonts w:hint="eastAsia" w:ascii="宋体"/>
          <w:color w:val="auto"/>
          <w:sz w:val="28"/>
          <w:szCs w:val="28"/>
          <w:highlight w:val="none"/>
          <w:lang w:val="en-US" w:eastAsia="zh-CN"/>
        </w:rPr>
        <w:t>风化侵蚀、雨水冲刷等作用下，表层岩体完整性和稳定性降低，</w:t>
      </w:r>
      <w:r>
        <w:rPr>
          <w:rFonts w:hint="eastAsia" w:ascii="宋体"/>
          <w:color w:val="auto"/>
          <w:sz w:val="28"/>
          <w:szCs w:val="28"/>
          <w:highlight w:val="none"/>
        </w:rPr>
        <w:t>极易失稳</w:t>
      </w:r>
      <w:r>
        <w:rPr>
          <w:rFonts w:hint="eastAsia" w:ascii="宋体"/>
          <w:color w:val="auto"/>
          <w:sz w:val="28"/>
          <w:szCs w:val="28"/>
          <w:highlight w:val="none"/>
          <w:lang w:eastAsia="zh-CN"/>
        </w:rPr>
        <w:t>，</w:t>
      </w:r>
      <w:r>
        <w:rPr>
          <w:rFonts w:hint="eastAsia" w:ascii="宋体"/>
          <w:color w:val="auto"/>
          <w:sz w:val="28"/>
          <w:szCs w:val="28"/>
          <w:highlight w:val="none"/>
          <w:lang w:val="en-US" w:eastAsia="zh-CN"/>
        </w:rPr>
        <w:t>建议对岩质边坡进行支护，可采取格构、主动防护网锚固等方式。</w:t>
      </w:r>
    </w:p>
    <w:p>
      <w:pPr>
        <w:spacing w:line="520" w:lineRule="exact"/>
        <w:ind w:firstLine="560" w:firstLineChars="200"/>
        <w:jc w:val="left"/>
        <w:rPr>
          <w:rFonts w:ascii="宋体" w:hAnsi="宋体"/>
          <w:color w:val="auto"/>
          <w:sz w:val="28"/>
          <w:szCs w:val="28"/>
          <w:lang w:val="en-GB"/>
        </w:rPr>
      </w:pPr>
      <w:r>
        <w:rPr>
          <w:rFonts w:hint="eastAsia" w:ascii="宋体" w:hAnsi="宋体"/>
          <w:color w:val="auto"/>
          <w:sz w:val="28"/>
          <w:szCs w:val="28"/>
          <w:lang w:val="en-US" w:eastAsia="zh-CN"/>
        </w:rPr>
        <w:t>2</w:t>
      </w:r>
      <w:r>
        <w:rPr>
          <w:rFonts w:hint="eastAsia" w:ascii="宋体" w:hAnsi="宋体"/>
          <w:color w:val="auto"/>
          <w:sz w:val="28"/>
          <w:szCs w:val="28"/>
        </w:rPr>
        <w:t>、合理规划、</w:t>
      </w:r>
      <w:r>
        <w:rPr>
          <w:rFonts w:hint="eastAsia" w:ascii="宋体" w:hAnsi="宋体"/>
          <w:color w:val="auto"/>
          <w:sz w:val="28"/>
          <w:szCs w:val="28"/>
          <w:lang w:val="en-GB"/>
        </w:rPr>
        <w:t>科学设计、合理布设排水、排污设施，完善</w:t>
      </w:r>
      <w:r>
        <w:rPr>
          <w:rFonts w:hint="eastAsia" w:ascii="宋体" w:hAnsi="宋体"/>
          <w:color w:val="auto"/>
          <w:sz w:val="28"/>
          <w:szCs w:val="28"/>
        </w:rPr>
        <w:t>场地</w:t>
      </w:r>
      <w:r>
        <w:rPr>
          <w:rFonts w:hint="eastAsia" w:ascii="宋体" w:hAnsi="宋体"/>
          <w:color w:val="auto"/>
          <w:sz w:val="28"/>
          <w:szCs w:val="28"/>
          <w:lang w:val="en-GB"/>
        </w:rPr>
        <w:t>疏排水系统，</w:t>
      </w:r>
      <w:r>
        <w:rPr>
          <w:rFonts w:hint="eastAsia" w:ascii="宋体" w:hAnsi="宋体"/>
          <w:color w:val="auto"/>
          <w:sz w:val="28"/>
          <w:szCs w:val="28"/>
        </w:rPr>
        <w:t>尤其场地开挖范围外侧沟体内存在季节性水流，需合理引导排泄</w:t>
      </w:r>
      <w:r>
        <w:rPr>
          <w:rFonts w:hint="eastAsia" w:ascii="宋体" w:hAnsi="宋体"/>
          <w:color w:val="auto"/>
          <w:sz w:val="28"/>
          <w:szCs w:val="28"/>
          <w:lang w:val="en-GB"/>
        </w:rPr>
        <w:t>。加强后期施工用水及投入使用后生活污水处理及排放管理。</w:t>
      </w:r>
    </w:p>
    <w:p>
      <w:pPr>
        <w:spacing w:line="520" w:lineRule="exact"/>
        <w:ind w:firstLine="537" w:firstLineChars="192"/>
        <w:rPr>
          <w:rFonts w:ascii="宋体" w:hAnsi="宋体"/>
          <w:color w:val="auto"/>
          <w:sz w:val="28"/>
          <w:szCs w:val="28"/>
          <w:lang w:val="en-GB"/>
        </w:rPr>
      </w:pPr>
      <w:r>
        <w:rPr>
          <w:rFonts w:hint="eastAsia" w:ascii="宋体" w:hAnsi="宋体"/>
          <w:color w:val="auto"/>
          <w:sz w:val="28"/>
          <w:szCs w:val="28"/>
          <w:lang w:val="en-US" w:eastAsia="zh-CN"/>
        </w:rPr>
        <w:t>3</w:t>
      </w:r>
      <w:r>
        <w:rPr>
          <w:rFonts w:hint="eastAsia" w:ascii="宋体" w:hAnsi="宋体"/>
          <w:color w:val="auto"/>
          <w:sz w:val="28"/>
          <w:szCs w:val="28"/>
          <w:lang w:val="en-GB"/>
        </w:rPr>
        <w:t>、应按相关技术标准进行抗震设防。</w:t>
      </w:r>
    </w:p>
    <w:p>
      <w:pPr>
        <w:spacing w:line="520" w:lineRule="exact"/>
        <w:ind w:firstLine="537" w:firstLineChars="192"/>
        <w:rPr>
          <w:rFonts w:ascii="宋体" w:hAnsi="宋体"/>
          <w:color w:val="auto"/>
          <w:sz w:val="28"/>
          <w:szCs w:val="28"/>
          <w:lang w:val="en-GB"/>
        </w:rPr>
      </w:pPr>
      <w:r>
        <w:rPr>
          <w:rFonts w:hint="eastAsia" w:ascii="宋体" w:hAnsi="宋体"/>
          <w:color w:val="auto"/>
          <w:sz w:val="28"/>
          <w:szCs w:val="28"/>
          <w:lang w:val="en-US" w:eastAsia="zh-CN"/>
        </w:rPr>
        <w:t>4</w:t>
      </w:r>
      <w:r>
        <w:rPr>
          <w:rFonts w:hint="eastAsia" w:ascii="宋体" w:hAnsi="宋体"/>
          <w:color w:val="auto"/>
          <w:sz w:val="28"/>
          <w:szCs w:val="28"/>
          <w:lang w:val="en-GB"/>
        </w:rPr>
        <w:t>、施工期间建立地质灾害监测、预警及防治机构。发现险情及时预警、上报并处理。</w:t>
      </w:r>
    </w:p>
    <w:p>
      <w:pPr>
        <w:spacing w:line="520" w:lineRule="exact"/>
        <w:ind w:firstLine="537" w:firstLineChars="192"/>
        <w:rPr>
          <w:rFonts w:hint="eastAsia" w:ascii="宋体" w:hAnsi="宋体"/>
          <w:color w:val="auto"/>
          <w:sz w:val="28"/>
          <w:szCs w:val="28"/>
          <w:lang w:val="en-GB"/>
        </w:rPr>
      </w:pPr>
      <w:r>
        <w:rPr>
          <w:rFonts w:hint="eastAsia" w:ascii="宋体" w:hAnsi="宋体"/>
          <w:color w:val="auto"/>
          <w:sz w:val="28"/>
          <w:szCs w:val="28"/>
          <w:lang w:val="en-US" w:eastAsia="zh-CN"/>
        </w:rPr>
        <w:t>5</w:t>
      </w:r>
      <w:r>
        <w:rPr>
          <w:rFonts w:hint="eastAsia" w:ascii="宋体" w:hAnsi="宋体"/>
          <w:color w:val="auto"/>
          <w:sz w:val="28"/>
          <w:szCs w:val="28"/>
          <w:lang w:val="en-GB"/>
        </w:rPr>
        <w:t>、加强岩土勘察工作，查明场地粉质粘土、</w:t>
      </w:r>
      <w:r>
        <w:rPr>
          <w:rFonts w:hint="eastAsia" w:ascii="宋体" w:hAnsi="宋体"/>
          <w:color w:val="auto"/>
          <w:sz w:val="28"/>
          <w:szCs w:val="28"/>
        </w:rPr>
        <w:t>泥岩</w:t>
      </w:r>
      <w:r>
        <w:rPr>
          <w:rFonts w:hint="eastAsia" w:ascii="宋体" w:hAnsi="宋体"/>
          <w:color w:val="auto"/>
          <w:sz w:val="28"/>
          <w:szCs w:val="28"/>
          <w:lang w:val="en-GB"/>
        </w:rPr>
        <w:t>的岩土工程结构、性质，用以采取可靠的基础形式。</w:t>
      </w:r>
    </w:p>
    <w:p>
      <w:pPr>
        <w:pStyle w:val="2"/>
        <w:spacing w:line="520" w:lineRule="exact"/>
        <w:ind w:firstLine="560" w:firstLineChars="200"/>
        <w:rPr>
          <w:color w:val="auto"/>
        </w:rPr>
      </w:pPr>
      <w:r>
        <w:rPr>
          <w:rFonts w:hint="eastAsia" w:ascii="宋体" w:hAnsi="宋体"/>
          <w:color w:val="auto"/>
          <w:sz w:val="28"/>
          <w:szCs w:val="28"/>
          <w:lang w:val="en-US" w:eastAsia="zh-CN"/>
        </w:rPr>
        <w:t>6</w:t>
      </w:r>
      <w:r>
        <w:rPr>
          <w:rFonts w:hint="eastAsia" w:ascii="宋体" w:hAnsi="宋体"/>
          <w:color w:val="auto"/>
          <w:sz w:val="28"/>
          <w:szCs w:val="28"/>
        </w:rPr>
        <w:t>、边坡防护</w:t>
      </w:r>
      <w:r>
        <w:rPr>
          <w:rFonts w:hint="eastAsia" w:ascii="宋体" w:hAnsi="宋体"/>
          <w:color w:val="auto"/>
          <w:sz w:val="28"/>
          <w:szCs w:val="28"/>
          <w:lang w:val="en-US" w:eastAsia="zh-CN"/>
        </w:rPr>
        <w:t>与地基处理</w:t>
      </w:r>
      <w:r>
        <w:rPr>
          <w:rFonts w:hint="eastAsia" w:ascii="宋体" w:hAnsi="宋体"/>
          <w:color w:val="auto"/>
          <w:sz w:val="28"/>
          <w:szCs w:val="28"/>
        </w:rPr>
        <w:t>需具体地质灾害防治资质的专业单位进行专项调查、设计后方可实施。</w:t>
      </w:r>
    </w:p>
    <w:p>
      <w:pPr>
        <w:spacing w:line="520" w:lineRule="exact"/>
        <w:ind w:firstLine="537" w:firstLineChars="192"/>
        <w:rPr>
          <w:rFonts w:hint="eastAsia" w:ascii="宋体" w:hAnsi="宋体"/>
          <w:color w:val="auto"/>
          <w:sz w:val="28"/>
          <w:szCs w:val="28"/>
        </w:rPr>
      </w:pPr>
      <w:r>
        <w:rPr>
          <w:rFonts w:hint="eastAsia" w:ascii="宋体" w:hAnsi="宋体"/>
          <w:color w:val="auto"/>
          <w:sz w:val="28"/>
          <w:szCs w:val="28"/>
        </w:rPr>
        <w:t>6.3.2 防治难度分析</w:t>
      </w:r>
      <w:bookmarkEnd w:id="124"/>
    </w:p>
    <w:p>
      <w:pPr>
        <w:pStyle w:val="18"/>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kern w:val="2"/>
          <w:sz w:val="28"/>
          <w:szCs w:val="24"/>
          <w:highlight w:val="none"/>
          <w:lang w:val="en-US" w:eastAsia="zh-CN" w:bidi="ar-SA"/>
        </w:rPr>
      </w:pPr>
      <w:bookmarkStart w:id="125" w:name="_Toc263080647"/>
      <w:bookmarkStart w:id="126" w:name="_Toc16259258"/>
      <w:bookmarkStart w:id="127" w:name="_Toc527519188"/>
      <w:r>
        <w:rPr>
          <w:rFonts w:hint="eastAsia" w:ascii="宋体" w:hAnsi="宋体"/>
          <w:color w:val="auto"/>
          <w:kern w:val="2"/>
          <w:sz w:val="28"/>
          <w:szCs w:val="24"/>
          <w:highlight w:val="none"/>
          <w:lang w:val="en-GB" w:eastAsia="zh-CN" w:bidi="ar-SA"/>
        </w:rPr>
        <w:t>评估区现状下地质灾害不发育。</w:t>
      </w:r>
      <w:r>
        <w:rPr>
          <w:rFonts w:hint="eastAsia" w:ascii="宋体" w:hAnsi="宋体"/>
          <w:color w:val="auto"/>
          <w:kern w:val="2"/>
          <w:sz w:val="28"/>
          <w:szCs w:val="24"/>
          <w:highlight w:val="none"/>
          <w:lang w:val="en-US" w:eastAsia="zh-CN" w:bidi="ar-SA"/>
        </w:rPr>
        <w:t>拟建场地为挖方地段，省内有成熟的边坡治理（护坡）技术（经验），在技术上没有较大难度，只要按照规范、设计进行合理施工，可减小或避免出现地质灾害的发生。故对评估区地质灾害的防治难度小，易于治理。</w:t>
      </w:r>
    </w:p>
    <w:p>
      <w:pPr>
        <w:pStyle w:val="4"/>
        <w:spacing w:before="156" w:beforeLines="50" w:after="0" w:line="520" w:lineRule="exact"/>
        <w:rPr>
          <w:rFonts w:hint="eastAsia" w:ascii="宋体" w:hAnsi="宋体" w:eastAsia="宋体"/>
          <w:color w:val="auto"/>
          <w:sz w:val="30"/>
          <w:szCs w:val="30"/>
        </w:rPr>
      </w:pPr>
      <w:r>
        <w:rPr>
          <w:rFonts w:hint="eastAsia" w:ascii="宋体" w:hAnsi="宋体" w:eastAsia="宋体"/>
          <w:color w:val="auto"/>
          <w:sz w:val="30"/>
          <w:szCs w:val="30"/>
        </w:rPr>
        <w:t>6.4建设场地适宜性评估</w:t>
      </w:r>
      <w:bookmarkEnd w:id="125"/>
      <w:bookmarkEnd w:id="126"/>
      <w:bookmarkEnd w:id="127"/>
    </w:p>
    <w:p>
      <w:pPr>
        <w:pStyle w:val="18"/>
        <w:spacing w:line="520" w:lineRule="exact"/>
        <w:ind w:firstLine="560" w:firstLineChars="200"/>
        <w:rPr>
          <w:rFonts w:ascii="宋体" w:hAnsi="宋体"/>
          <w:color w:val="auto"/>
          <w:sz w:val="28"/>
        </w:rPr>
      </w:pPr>
      <w:r>
        <w:rPr>
          <w:rFonts w:hint="eastAsia" w:ascii="宋体" w:hAnsi="宋体"/>
          <w:color w:val="auto"/>
          <w:sz w:val="28"/>
        </w:rPr>
        <w:t>根据评估区地质环境条件和拟建工程特征，地质灾害危险性分级分区及防治难度，结合</w:t>
      </w:r>
      <w:r>
        <w:rPr>
          <w:rFonts w:ascii="宋体" w:hAnsi="宋体"/>
          <w:color w:val="auto"/>
          <w:sz w:val="28"/>
          <w:szCs w:val="28"/>
        </w:rPr>
        <w:t>《</w:t>
      </w:r>
      <w:r>
        <w:rPr>
          <w:rFonts w:hint="eastAsia" w:ascii="宋体" w:hAnsi="宋体"/>
          <w:color w:val="auto"/>
          <w:sz w:val="28"/>
          <w:szCs w:val="28"/>
        </w:rPr>
        <w:t>地质灾害危险性评估规范</w:t>
      </w:r>
      <w:r>
        <w:rPr>
          <w:rFonts w:ascii="宋体" w:hAnsi="宋体"/>
          <w:color w:val="auto"/>
          <w:sz w:val="28"/>
          <w:szCs w:val="28"/>
        </w:rPr>
        <w:t>》</w:t>
      </w:r>
      <w:r>
        <w:rPr>
          <w:rFonts w:hint="eastAsia" w:ascii="宋体" w:hAnsi="宋体" w:cs="宋体"/>
          <w:color w:val="auto"/>
          <w:sz w:val="28"/>
          <w:szCs w:val="28"/>
        </w:rPr>
        <w:t>（DZ/TO286-2015）表24</w:t>
      </w:r>
      <w:r>
        <w:rPr>
          <w:rFonts w:hint="eastAsia" w:ascii="宋体" w:hAnsi="宋体"/>
          <w:color w:val="auto"/>
          <w:sz w:val="28"/>
        </w:rPr>
        <w:t>规定中的建设场地适宜性划分表对评估区进行适宜性总体评价。</w:t>
      </w:r>
    </w:p>
    <w:p>
      <w:pPr>
        <w:spacing w:line="520" w:lineRule="exact"/>
        <w:ind w:firstLine="560" w:firstLineChars="200"/>
        <w:jc w:val="left"/>
        <w:rPr>
          <w:rFonts w:hint="eastAsia" w:ascii="宋体" w:hAnsi="宋体"/>
          <w:color w:val="auto"/>
          <w:sz w:val="28"/>
        </w:rPr>
      </w:pPr>
      <w:r>
        <w:rPr>
          <w:rFonts w:hint="eastAsia" w:ascii="宋体" w:hAnsi="宋体"/>
          <w:color w:val="auto"/>
          <w:sz w:val="28"/>
        </w:rPr>
        <w:t>结合6.2和6.3小节结论，评估区总体场地适宜性为</w:t>
      </w:r>
      <w:r>
        <w:rPr>
          <w:rFonts w:hint="eastAsia" w:ascii="宋体" w:hAnsi="宋体"/>
          <w:color w:val="auto"/>
          <w:sz w:val="28"/>
          <w:lang w:val="en-US" w:eastAsia="zh-CN"/>
        </w:rPr>
        <w:t>基本</w:t>
      </w:r>
      <w:r>
        <w:rPr>
          <w:rFonts w:hint="eastAsia" w:ascii="宋体" w:hAnsi="宋体"/>
          <w:color w:val="auto"/>
          <w:sz w:val="28"/>
        </w:rPr>
        <w:t>适宜。</w:t>
      </w:r>
    </w:p>
    <w:p>
      <w:pPr>
        <w:overflowPunct w:val="0"/>
        <w:spacing w:line="520" w:lineRule="exact"/>
        <w:jc w:val="center"/>
        <w:rPr>
          <w:rFonts w:hint="eastAsia" w:cs="宋体"/>
          <w:b/>
          <w:color w:val="auto"/>
          <w:spacing w:val="14"/>
          <w:sz w:val="24"/>
          <w:szCs w:val="24"/>
        </w:rPr>
      </w:pPr>
      <w:r>
        <w:rPr>
          <w:rFonts w:hint="eastAsia" w:cs="宋体"/>
          <w:b/>
          <w:color w:val="auto"/>
          <w:spacing w:val="14"/>
          <w:sz w:val="24"/>
          <w:szCs w:val="24"/>
        </w:rPr>
        <w:t>表6-3  建设用地适宜性分级</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6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2" w:type="dxa"/>
            <w:noWrap w:val="0"/>
            <w:vAlign w:val="center"/>
          </w:tcPr>
          <w:p>
            <w:pPr>
              <w:jc w:val="center"/>
              <w:rPr>
                <w:rFonts w:hint="eastAsia" w:ascii="宋体" w:hAnsi="宋体" w:cs="宋体"/>
                <w:color w:val="auto"/>
                <w:sz w:val="24"/>
                <w:szCs w:val="24"/>
              </w:rPr>
            </w:pPr>
            <w:r>
              <w:rPr>
                <w:rFonts w:hint="eastAsia" w:ascii="宋体" w:hAnsi="宋体" w:cs="宋体"/>
                <w:color w:val="auto"/>
                <w:sz w:val="24"/>
                <w:szCs w:val="24"/>
              </w:rPr>
              <w:t>级别</w:t>
            </w:r>
          </w:p>
        </w:tc>
        <w:tc>
          <w:tcPr>
            <w:tcW w:w="6838" w:type="dxa"/>
            <w:noWrap w:val="0"/>
            <w:vAlign w:val="center"/>
          </w:tcPr>
          <w:p>
            <w:pPr>
              <w:jc w:val="center"/>
              <w:rPr>
                <w:rFonts w:ascii="宋体" w:hAnsi="宋体" w:cs="宋体"/>
                <w:color w:val="auto"/>
                <w:sz w:val="24"/>
                <w:szCs w:val="24"/>
              </w:rPr>
            </w:pPr>
            <w:r>
              <w:rPr>
                <w:rFonts w:hint="eastAsia" w:ascii="宋体" w:hAnsi="宋体" w:cs="宋体"/>
                <w:color w:val="auto"/>
                <w:sz w:val="24"/>
                <w:szCs w:val="24"/>
              </w:rPr>
              <w:t>分级说明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2" w:type="dxa"/>
            <w:noWrap w:val="0"/>
            <w:vAlign w:val="center"/>
          </w:tcPr>
          <w:p>
            <w:pPr>
              <w:jc w:val="center"/>
              <w:rPr>
                <w:rFonts w:ascii="宋体" w:hAnsi="宋体" w:cs="宋体"/>
                <w:color w:val="auto"/>
                <w:sz w:val="24"/>
                <w:szCs w:val="24"/>
              </w:rPr>
            </w:pPr>
            <w:r>
              <w:rPr>
                <w:rFonts w:hint="eastAsia" w:ascii="宋体" w:hAnsi="宋体" w:cs="宋体"/>
                <w:color w:val="auto"/>
                <w:sz w:val="24"/>
                <w:szCs w:val="24"/>
              </w:rPr>
              <w:t>适宜</w:t>
            </w:r>
          </w:p>
        </w:tc>
        <w:tc>
          <w:tcPr>
            <w:tcW w:w="6838" w:type="dxa"/>
            <w:noWrap w:val="0"/>
            <w:vAlign w:val="center"/>
          </w:tcPr>
          <w:p>
            <w:pPr>
              <w:rPr>
                <w:rFonts w:ascii="宋体" w:hAnsi="宋体" w:cs="宋体"/>
                <w:color w:val="auto"/>
                <w:sz w:val="24"/>
                <w:szCs w:val="24"/>
              </w:rPr>
            </w:pPr>
            <w:r>
              <w:rPr>
                <w:rFonts w:hint="eastAsia" w:ascii="宋体" w:hAnsi="宋体" w:cs="宋体"/>
                <w:color w:val="auto"/>
                <w:sz w:val="24"/>
                <w:szCs w:val="24"/>
              </w:rPr>
              <w:t>地质环境复杂程度简单,工程建设遭受地质灾害的可能性小,引发、加剧地质灾害的可能性小,危险性小,易于处理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2" w:type="dxa"/>
            <w:noWrap w:val="0"/>
            <w:vAlign w:val="center"/>
          </w:tcPr>
          <w:p>
            <w:pPr>
              <w:jc w:val="center"/>
              <w:rPr>
                <w:rFonts w:hint="eastAsia" w:ascii="宋体" w:hAnsi="宋体" w:cs="宋体"/>
                <w:color w:val="auto"/>
                <w:sz w:val="24"/>
                <w:szCs w:val="24"/>
              </w:rPr>
            </w:pPr>
            <w:r>
              <w:rPr>
                <w:rFonts w:hint="eastAsia" w:ascii="宋体" w:hAnsi="宋体" w:cs="宋体"/>
                <w:color w:val="auto"/>
                <w:sz w:val="24"/>
                <w:szCs w:val="24"/>
              </w:rPr>
              <w:t>基本适宜(√)</w:t>
            </w:r>
          </w:p>
        </w:tc>
        <w:tc>
          <w:tcPr>
            <w:tcW w:w="6838" w:type="dxa"/>
            <w:noWrap w:val="0"/>
            <w:vAlign w:val="center"/>
          </w:tcPr>
          <w:p>
            <w:pPr>
              <w:rPr>
                <w:rFonts w:hint="eastAsia" w:ascii="宋体" w:hAnsi="宋体" w:cs="宋体"/>
                <w:color w:val="auto"/>
                <w:sz w:val="24"/>
                <w:szCs w:val="24"/>
              </w:rPr>
            </w:pPr>
            <w:r>
              <w:rPr>
                <w:rFonts w:hint="eastAsia" w:ascii="宋体" w:hAnsi="宋体" w:cs="宋体"/>
                <w:color w:val="auto"/>
                <w:sz w:val="24"/>
                <w:szCs w:val="24"/>
              </w:rPr>
              <w:t>不良地质现象中等发育,地质构造地层岩性变化较大,工程建设遭受地质灾害的可能性中等,引发、加剧地质灾害的可能性中等,危险性中等,但可采取措施予以处理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2" w:type="dxa"/>
            <w:noWrap w:val="0"/>
            <w:vAlign w:val="center"/>
          </w:tcPr>
          <w:p>
            <w:pPr>
              <w:jc w:val="center"/>
              <w:rPr>
                <w:rFonts w:ascii="宋体" w:hAnsi="宋体" w:cs="宋体"/>
                <w:color w:val="auto"/>
                <w:sz w:val="24"/>
                <w:szCs w:val="24"/>
              </w:rPr>
            </w:pPr>
            <w:r>
              <w:rPr>
                <w:rFonts w:hint="eastAsia" w:ascii="宋体" w:hAnsi="宋体" w:cs="宋体"/>
                <w:color w:val="auto"/>
                <w:sz w:val="24"/>
                <w:szCs w:val="24"/>
              </w:rPr>
              <w:t>适宜性差</w:t>
            </w:r>
          </w:p>
        </w:tc>
        <w:tc>
          <w:tcPr>
            <w:tcW w:w="6838" w:type="dxa"/>
            <w:noWrap w:val="0"/>
            <w:vAlign w:val="center"/>
          </w:tcPr>
          <w:p>
            <w:pPr>
              <w:rPr>
                <w:rFonts w:hint="eastAsia" w:ascii="宋体" w:hAnsi="宋体" w:cs="宋体"/>
                <w:color w:val="auto"/>
                <w:sz w:val="24"/>
                <w:szCs w:val="24"/>
              </w:rPr>
            </w:pPr>
            <w:r>
              <w:rPr>
                <w:rFonts w:hint="eastAsia" w:ascii="宋体" w:hAnsi="宋体" w:cs="宋体"/>
                <w:color w:val="auto"/>
                <w:sz w:val="24"/>
                <w:szCs w:val="24"/>
              </w:rPr>
              <w:t>地质灾害发育强烈,地质构造复杂,软弱结构成发育区,工程建设遭受地质灾害的可能性大,引发、加剧地质灾害的可能性大,危险性大防治难度大</w:t>
            </w:r>
          </w:p>
        </w:tc>
      </w:tr>
    </w:tbl>
    <w:p>
      <w:pPr>
        <w:pStyle w:val="3"/>
        <w:spacing w:before="156" w:beforeLines="50" w:after="0" w:line="520" w:lineRule="exact"/>
        <w:rPr>
          <w:rFonts w:hint="eastAsia" w:ascii="宋体" w:hAnsi="宋体" w:cs="宋体"/>
          <w:color w:val="auto"/>
          <w:szCs w:val="32"/>
        </w:rPr>
      </w:pPr>
      <w:bookmarkStart w:id="128" w:name="_Toc16259259"/>
      <w:bookmarkStart w:id="129" w:name="_Toc527519190"/>
      <w:r>
        <w:rPr>
          <w:rFonts w:hint="eastAsia" w:ascii="宋体" w:hAnsi="宋体" w:cs="宋体"/>
          <w:color w:val="auto"/>
          <w:szCs w:val="32"/>
        </w:rPr>
        <w:t>7、结论及建议</w:t>
      </w:r>
      <w:bookmarkEnd w:id="128"/>
      <w:bookmarkEnd w:id="129"/>
    </w:p>
    <w:p>
      <w:pPr>
        <w:pStyle w:val="4"/>
        <w:spacing w:before="156" w:beforeLines="50" w:after="0" w:line="520" w:lineRule="exact"/>
        <w:rPr>
          <w:rFonts w:hint="eastAsia" w:ascii="宋体" w:hAnsi="宋体" w:eastAsia="宋体"/>
          <w:color w:val="auto"/>
          <w:sz w:val="30"/>
          <w:szCs w:val="30"/>
        </w:rPr>
      </w:pPr>
      <w:bookmarkStart w:id="130" w:name="_Toc527519191"/>
      <w:bookmarkStart w:id="131" w:name="_Toc16259260"/>
      <w:r>
        <w:rPr>
          <w:rFonts w:hint="eastAsia" w:ascii="宋体" w:hAnsi="宋体" w:eastAsia="宋体"/>
          <w:color w:val="auto"/>
          <w:sz w:val="30"/>
          <w:szCs w:val="30"/>
        </w:rPr>
        <w:t>7.1结论</w:t>
      </w:r>
      <w:bookmarkEnd w:id="130"/>
      <w:bookmarkEnd w:id="131"/>
    </w:p>
    <w:p>
      <w:pPr>
        <w:spacing w:line="520" w:lineRule="exact"/>
        <w:ind w:firstLine="560" w:firstLineChars="200"/>
        <w:rPr>
          <w:color w:val="auto"/>
          <w:sz w:val="28"/>
        </w:rPr>
      </w:pPr>
      <w:r>
        <w:rPr>
          <w:rFonts w:hint="eastAsia" w:ascii="宋体" w:hAnsi="宋体" w:cs="宋体"/>
          <w:color w:val="auto"/>
          <w:sz w:val="28"/>
          <w:szCs w:val="28"/>
        </w:rPr>
        <w:t>1、评估区地质环境条件复杂程度为“</w:t>
      </w:r>
      <w:r>
        <w:rPr>
          <w:rFonts w:hint="eastAsia" w:ascii="宋体" w:hAnsi="宋体" w:cs="宋体"/>
          <w:color w:val="auto"/>
          <w:sz w:val="28"/>
          <w:szCs w:val="28"/>
          <w:lang w:val="en-US" w:eastAsia="zh-CN"/>
        </w:rPr>
        <w:t>中等复杂</w:t>
      </w:r>
      <w:r>
        <w:rPr>
          <w:rFonts w:hint="eastAsia" w:ascii="宋体" w:hAnsi="宋体" w:cs="宋体"/>
          <w:color w:val="auto"/>
          <w:sz w:val="28"/>
          <w:szCs w:val="28"/>
        </w:rPr>
        <w:t>”类型，建设项目类型为“</w:t>
      </w:r>
      <w:r>
        <w:rPr>
          <w:rFonts w:hint="eastAsia" w:ascii="宋体" w:hAnsi="宋体" w:cs="宋体"/>
          <w:color w:val="auto"/>
          <w:sz w:val="28"/>
          <w:szCs w:val="28"/>
          <w:lang w:val="en-US" w:eastAsia="zh-CN"/>
        </w:rPr>
        <w:t>重要</w:t>
      </w:r>
      <w:r>
        <w:rPr>
          <w:rFonts w:hint="eastAsia" w:ascii="宋体" w:hAnsi="宋体" w:cs="宋体"/>
          <w:color w:val="auto"/>
          <w:sz w:val="28"/>
          <w:szCs w:val="28"/>
        </w:rPr>
        <w:t>建设项目”。根据《地质灾害危险性评估规范》（DZ/TO286-2015）中建设用地地质灾害危险性评估分级表，最终划定：</w:t>
      </w:r>
      <w:r>
        <w:rPr>
          <w:rFonts w:hint="eastAsia" w:ascii="宋体" w:hAnsi="宋体" w:cs="宋体"/>
          <w:color w:val="auto"/>
          <w:sz w:val="28"/>
          <w:szCs w:val="28"/>
          <w:lang w:eastAsia="zh-CN"/>
        </w:rPr>
        <w:t>遂宁高新区“高新智能制造产业园用地“建设用地</w:t>
      </w:r>
      <w:r>
        <w:rPr>
          <w:rFonts w:hint="eastAsia" w:ascii="宋体" w:hAnsi="宋体" w:cs="宋体"/>
          <w:color w:val="auto"/>
          <w:sz w:val="28"/>
          <w:szCs w:val="28"/>
        </w:rPr>
        <w:t>地质灾害危险性评估确定为“</w:t>
      </w:r>
      <w:r>
        <w:rPr>
          <w:rFonts w:hint="eastAsia" w:ascii="宋体" w:hAnsi="宋体" w:cs="宋体"/>
          <w:color w:val="auto"/>
          <w:sz w:val="28"/>
          <w:szCs w:val="28"/>
          <w:lang w:val="en-US" w:eastAsia="zh-CN"/>
        </w:rPr>
        <w:t>一级</w:t>
      </w:r>
      <w:r>
        <w:rPr>
          <w:rFonts w:hint="eastAsia" w:ascii="宋体" w:hAnsi="宋体" w:cs="宋体"/>
          <w:color w:val="auto"/>
          <w:sz w:val="28"/>
          <w:szCs w:val="28"/>
        </w:rPr>
        <w:t>”评估</w:t>
      </w:r>
      <w:r>
        <w:rPr>
          <w:color w:val="auto"/>
          <w:sz w:val="28"/>
        </w:rPr>
        <w:t>。</w:t>
      </w:r>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2、评估现状未见滑坡、崩塌、泥石流等地质灾害发育。</w:t>
      </w:r>
    </w:p>
    <w:p>
      <w:pPr>
        <w:spacing w:line="52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3、预测评估结果：</w:t>
      </w:r>
    </w:p>
    <w:p>
      <w:pPr>
        <w:spacing w:line="520" w:lineRule="exact"/>
        <w:ind w:firstLine="560" w:firstLineChars="200"/>
        <w:rPr>
          <w:rFonts w:hint="eastAsia" w:ascii="宋体" w:hAnsi="宋体"/>
          <w:color w:val="auto"/>
          <w:sz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1）</w:t>
      </w:r>
      <w:r>
        <w:rPr>
          <w:rFonts w:ascii="宋体"/>
          <w:color w:val="auto"/>
          <w:sz w:val="28"/>
          <w:szCs w:val="28"/>
        </w:rPr>
        <w:t>根据地质调查分析</w:t>
      </w:r>
      <w:r>
        <w:rPr>
          <w:rFonts w:hint="eastAsia" w:ascii="宋体"/>
          <w:color w:val="auto"/>
          <w:sz w:val="28"/>
          <w:szCs w:val="28"/>
        </w:rPr>
        <w:t>,</w:t>
      </w:r>
      <w:r>
        <w:rPr>
          <w:rFonts w:ascii="宋体"/>
          <w:color w:val="auto"/>
          <w:sz w:val="28"/>
          <w:szCs w:val="28"/>
        </w:rPr>
        <w:t>评估区</w:t>
      </w:r>
      <w:r>
        <w:rPr>
          <w:rFonts w:hint="eastAsia" w:ascii="宋体"/>
          <w:color w:val="auto"/>
          <w:sz w:val="28"/>
          <w:szCs w:val="28"/>
        </w:rPr>
        <w:t>在评估期间未发现</w:t>
      </w:r>
      <w:r>
        <w:rPr>
          <w:rFonts w:ascii="宋体"/>
          <w:color w:val="auto"/>
          <w:sz w:val="28"/>
          <w:szCs w:val="28"/>
        </w:rPr>
        <w:t>泥石流、</w:t>
      </w:r>
      <w:r>
        <w:rPr>
          <w:rFonts w:hint="eastAsia" w:ascii="宋体"/>
          <w:color w:val="auto"/>
          <w:sz w:val="28"/>
          <w:szCs w:val="28"/>
        </w:rPr>
        <w:t>滑坡、崩塌、采空区、地面沉降</w:t>
      </w:r>
      <w:r>
        <w:rPr>
          <w:rFonts w:ascii="宋体"/>
          <w:color w:val="auto"/>
          <w:sz w:val="28"/>
          <w:szCs w:val="28"/>
        </w:rPr>
        <w:t>等地质灾害现象</w:t>
      </w:r>
      <w:r>
        <w:rPr>
          <w:rFonts w:hint="eastAsia" w:ascii="宋体"/>
          <w:color w:val="auto"/>
          <w:sz w:val="28"/>
          <w:szCs w:val="28"/>
        </w:rPr>
        <w:t>，工程建设</w:t>
      </w:r>
      <w:r>
        <w:rPr>
          <w:rFonts w:hint="eastAsia" w:ascii="宋体"/>
          <w:color w:val="auto"/>
          <w:sz w:val="28"/>
          <w:szCs w:val="28"/>
          <w:lang w:val="en-US" w:eastAsia="zh-CN"/>
        </w:rPr>
        <w:t>种不存在</w:t>
      </w:r>
      <w:r>
        <w:rPr>
          <w:rFonts w:hint="eastAsia" w:ascii="宋体"/>
          <w:color w:val="auto"/>
          <w:sz w:val="28"/>
          <w:szCs w:val="28"/>
        </w:rPr>
        <w:t>加剧现有地质灾害的问题。故其可能性小，危险性小，危害性小。</w:t>
      </w:r>
    </w:p>
    <w:p>
      <w:pPr>
        <w:pStyle w:val="16"/>
        <w:numPr>
          <w:ilvl w:val="0"/>
          <w:numId w:val="0"/>
        </w:numPr>
        <w:spacing w:line="520" w:lineRule="exact"/>
        <w:ind w:firstLine="560" w:firstLineChars="200"/>
        <w:rPr>
          <w:rFonts w:hint="eastAsia"/>
          <w:bCs/>
          <w:color w:val="auto"/>
          <w:szCs w:val="24"/>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2）</w:t>
      </w:r>
      <w:r>
        <w:rPr>
          <w:rFonts w:hint="eastAsia" w:ascii="Calibri" w:hAnsi="Calibri" w:eastAsia="宋体" w:cs="Times New Roman"/>
          <w:color w:val="auto"/>
          <w:kern w:val="2"/>
          <w:sz w:val="28"/>
          <w:szCs w:val="28"/>
          <w:lang w:val="en-US" w:eastAsia="zh-CN" w:bidi="ar-SA"/>
        </w:rPr>
        <w:t>根据委托方提出的规划设想，结合现场工程地质调查</w:t>
      </w:r>
      <w:r>
        <w:rPr>
          <w:rFonts w:hint="eastAsia" w:cs="Times New Roman"/>
          <w:color w:val="auto"/>
          <w:kern w:val="2"/>
          <w:sz w:val="28"/>
          <w:szCs w:val="28"/>
          <w:lang w:val="en-US" w:eastAsia="zh-CN" w:bidi="ar-SA"/>
        </w:rPr>
        <w:t>，项目</w:t>
      </w:r>
      <w:r>
        <w:rPr>
          <w:rFonts w:hint="eastAsia" w:ascii="Calibri" w:hAnsi="Calibri" w:eastAsia="宋体" w:cs="Times New Roman"/>
          <w:color w:val="auto"/>
          <w:kern w:val="2"/>
          <w:sz w:val="28"/>
          <w:szCs w:val="28"/>
          <w:lang w:val="en-US" w:eastAsia="zh-CN" w:bidi="ar-SA"/>
        </w:rPr>
        <w:t>修建</w:t>
      </w:r>
      <w:r>
        <w:rPr>
          <w:rFonts w:hint="eastAsia" w:cs="Times New Roman"/>
          <w:color w:val="auto"/>
          <w:kern w:val="2"/>
          <w:sz w:val="28"/>
          <w:szCs w:val="28"/>
          <w:lang w:val="en-US" w:eastAsia="zh-CN" w:bidi="ar-SA"/>
        </w:rPr>
        <w:t>暂定开挖整平标高为±293m，开挖高度2m～88m</w:t>
      </w:r>
      <w:r>
        <w:rPr>
          <w:rFonts w:hint="eastAsia" w:ascii="Calibri" w:hAnsi="Calibri" w:eastAsia="宋体" w:cs="Times New Roman"/>
          <w:color w:val="auto"/>
          <w:kern w:val="2"/>
          <w:sz w:val="28"/>
          <w:szCs w:val="28"/>
          <w:lang w:val="en-US" w:eastAsia="zh-CN" w:bidi="ar-SA"/>
        </w:rPr>
        <w:t>。</w:t>
      </w:r>
      <w:r>
        <w:rPr>
          <w:rFonts w:hint="eastAsia" w:cs="Times New Roman"/>
          <w:color w:val="auto"/>
          <w:kern w:val="2"/>
          <w:sz w:val="28"/>
          <w:szCs w:val="28"/>
          <w:lang w:val="en-US" w:eastAsia="zh-CN" w:bidi="ar-SA"/>
        </w:rPr>
        <w:t>开挖后</w:t>
      </w:r>
      <w:r>
        <w:rPr>
          <w:rFonts w:hint="eastAsia" w:ascii="Calibri" w:hAnsi="Calibri" w:eastAsia="宋体" w:cs="Times New Roman"/>
          <w:color w:val="auto"/>
          <w:kern w:val="2"/>
          <w:sz w:val="28"/>
          <w:szCs w:val="28"/>
          <w:lang w:val="en-US" w:eastAsia="zh-CN" w:bidi="ar-SA"/>
        </w:rPr>
        <w:t>主要</w:t>
      </w:r>
      <w:r>
        <w:rPr>
          <w:rFonts w:hint="eastAsia" w:cs="Times New Roman"/>
          <w:color w:val="auto"/>
          <w:kern w:val="2"/>
          <w:sz w:val="28"/>
          <w:szCs w:val="28"/>
          <w:lang w:val="en-US" w:eastAsia="zh-CN" w:bidi="ar-SA"/>
        </w:rPr>
        <w:t>地层</w:t>
      </w:r>
      <w:r>
        <w:rPr>
          <w:rFonts w:hint="eastAsia" w:ascii="Calibri" w:hAnsi="Calibri" w:eastAsia="宋体" w:cs="Times New Roman"/>
          <w:color w:val="auto"/>
          <w:kern w:val="2"/>
          <w:sz w:val="28"/>
          <w:szCs w:val="28"/>
          <w:lang w:val="en-US" w:eastAsia="zh-CN" w:bidi="ar-SA"/>
        </w:rPr>
        <w:t>为</w:t>
      </w:r>
      <w:r>
        <w:rPr>
          <w:rFonts w:hint="eastAsia" w:cs="Times New Roman"/>
          <w:color w:val="auto"/>
          <w:kern w:val="2"/>
          <w:sz w:val="28"/>
          <w:szCs w:val="28"/>
          <w:lang w:val="en-US" w:eastAsia="zh-CN" w:bidi="ar-SA"/>
        </w:rPr>
        <w:t>粉质粘土</w:t>
      </w:r>
      <w:r>
        <w:rPr>
          <w:rFonts w:hint="eastAsia" w:ascii="Calibri" w:hAnsi="Calibri" w:eastAsia="宋体" w:cs="Times New Roman"/>
          <w:color w:val="auto"/>
          <w:kern w:val="2"/>
          <w:sz w:val="28"/>
          <w:szCs w:val="28"/>
          <w:lang w:val="en-US" w:eastAsia="zh-CN" w:bidi="ar-SA"/>
        </w:rPr>
        <w:t>层</w:t>
      </w:r>
      <w:r>
        <w:rPr>
          <w:rFonts w:hint="eastAsia" w:cs="Times New Roman"/>
          <w:color w:val="auto"/>
          <w:kern w:val="2"/>
          <w:sz w:val="28"/>
          <w:szCs w:val="28"/>
          <w:lang w:val="en-US" w:eastAsia="zh-CN" w:bidi="ar-SA"/>
        </w:rPr>
        <w:t>及泥岩层</w:t>
      </w:r>
      <w:r>
        <w:rPr>
          <w:rFonts w:hint="eastAsia" w:ascii="Calibri" w:hAnsi="Calibri" w:eastAsia="宋体" w:cs="Times New Roman"/>
          <w:color w:val="auto"/>
          <w:kern w:val="2"/>
          <w:sz w:val="28"/>
          <w:szCs w:val="28"/>
          <w:lang w:val="en-US" w:eastAsia="zh-CN" w:bidi="ar-SA"/>
        </w:rPr>
        <w:t>，</w:t>
      </w:r>
      <w:r>
        <w:rPr>
          <w:rFonts w:hint="eastAsia" w:cs="Times New Roman"/>
          <w:color w:val="auto"/>
          <w:kern w:val="2"/>
          <w:sz w:val="28"/>
          <w:szCs w:val="28"/>
          <w:lang w:val="en-US" w:eastAsia="zh-CN" w:bidi="ar-SA"/>
        </w:rPr>
        <w:t>粉质粘土和泥岩力</w:t>
      </w:r>
      <w:r>
        <w:rPr>
          <w:rFonts w:hint="eastAsia" w:ascii="Calibri" w:hAnsi="Calibri" w:eastAsia="宋体" w:cs="Times New Roman"/>
          <w:color w:val="auto"/>
          <w:kern w:val="2"/>
          <w:sz w:val="28"/>
          <w:szCs w:val="28"/>
          <w:lang w:val="en-US" w:eastAsia="zh-CN" w:bidi="ar-SA"/>
        </w:rPr>
        <w:t>学性质</w:t>
      </w:r>
      <w:r>
        <w:rPr>
          <w:rFonts w:hint="eastAsia" w:cs="Times New Roman"/>
          <w:color w:val="auto"/>
          <w:kern w:val="2"/>
          <w:sz w:val="28"/>
          <w:szCs w:val="28"/>
          <w:lang w:val="en-US" w:eastAsia="zh-CN" w:bidi="ar-SA"/>
        </w:rPr>
        <w:t>较好</w:t>
      </w:r>
      <w:r>
        <w:rPr>
          <w:rFonts w:hint="eastAsia" w:ascii="Calibri" w:hAnsi="Calibri" w:eastAsia="宋体" w:cs="Times New Roman"/>
          <w:color w:val="auto"/>
          <w:kern w:val="2"/>
          <w:sz w:val="28"/>
          <w:szCs w:val="28"/>
          <w:lang w:val="en-US" w:eastAsia="zh-CN" w:bidi="ar-SA"/>
        </w:rPr>
        <w:t>，结构</w:t>
      </w:r>
      <w:r>
        <w:rPr>
          <w:rFonts w:hint="eastAsia" w:cs="Times New Roman"/>
          <w:color w:val="auto"/>
          <w:kern w:val="2"/>
          <w:sz w:val="28"/>
          <w:szCs w:val="28"/>
          <w:lang w:val="en-US" w:eastAsia="zh-CN" w:bidi="ar-SA"/>
        </w:rPr>
        <w:t>较</w:t>
      </w:r>
      <w:r>
        <w:rPr>
          <w:rFonts w:hint="eastAsia" w:ascii="Calibri" w:hAnsi="Calibri" w:eastAsia="宋体" w:cs="Times New Roman"/>
          <w:color w:val="auto"/>
          <w:kern w:val="2"/>
          <w:sz w:val="28"/>
          <w:szCs w:val="28"/>
          <w:lang w:val="en-US" w:eastAsia="zh-CN" w:bidi="ar-SA"/>
        </w:rPr>
        <w:t>稳定。</w:t>
      </w:r>
      <w:r>
        <w:rPr>
          <w:rFonts w:hint="eastAsia" w:cs="Times New Roman"/>
          <w:color w:val="auto"/>
          <w:kern w:val="2"/>
          <w:sz w:val="28"/>
          <w:szCs w:val="28"/>
          <w:lang w:val="en-US" w:eastAsia="zh-CN" w:bidi="ar-SA"/>
        </w:rPr>
        <w:t>其中粉质粘土层厚度约2m，开挖后会粉质粘土在雨水冲刷侵蚀作用下，有诱发滑坡的可能性，可能性大，但层厚较薄，其危险性和危害性小；泥岩属于易风化软质岩，开挖后，裸露的泥岩极易受到风化和雨水冲刷作用，诱发剥蚀性崩塌，其诱发崩塌的可能性大，崩塌模式属于风化碎屑物剥蚀坠落，危险性和危害性中等</w:t>
      </w:r>
      <w:r>
        <w:rPr>
          <w:rFonts w:hint="eastAsia"/>
          <w:bCs/>
          <w:color w:val="auto"/>
          <w:szCs w:val="24"/>
        </w:rPr>
        <w:t>。</w:t>
      </w:r>
    </w:p>
    <w:p>
      <w:pPr>
        <w:pStyle w:val="6"/>
        <w:spacing w:after="0" w:line="520" w:lineRule="exact"/>
        <w:ind w:left="0" w:leftChars="0" w:firstLine="560" w:firstLineChars="200"/>
        <w:rPr>
          <w:rFonts w:hint="eastAsia" w:ascii="宋体"/>
          <w:color w:val="auto"/>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3）</w:t>
      </w:r>
      <w:r>
        <w:rPr>
          <w:rFonts w:hint="eastAsia" w:ascii="宋体"/>
          <w:color w:val="auto"/>
          <w:sz w:val="28"/>
          <w:szCs w:val="28"/>
          <w:lang w:val="en-US" w:eastAsia="zh-CN"/>
        </w:rPr>
        <w:t>工程建设的过程中场平开挖会形成泥岩边坡</w:t>
      </w:r>
      <w:r>
        <w:rPr>
          <w:rFonts w:hint="eastAsia" w:ascii="宋体"/>
          <w:color w:val="auto"/>
          <w:sz w:val="28"/>
          <w:szCs w:val="28"/>
        </w:rPr>
        <w:t>，</w:t>
      </w:r>
      <w:r>
        <w:rPr>
          <w:rFonts w:hint="eastAsia" w:ascii="宋体"/>
          <w:color w:val="auto"/>
          <w:sz w:val="28"/>
          <w:szCs w:val="28"/>
          <w:lang w:val="en-US" w:eastAsia="zh-CN"/>
        </w:rPr>
        <w:t>泥岩的力学性质导致其易诱发剥蚀性崩塌地质灾害，</w:t>
      </w:r>
      <w:r>
        <w:rPr>
          <w:rFonts w:hint="eastAsia" w:ascii="宋体" w:hAnsi="宋体" w:cs="宋体"/>
          <w:color w:val="auto"/>
          <w:sz w:val="28"/>
          <w:szCs w:val="28"/>
        </w:rPr>
        <w:t>因此工程</w:t>
      </w:r>
      <w:r>
        <w:rPr>
          <w:rFonts w:hint="eastAsia" w:ascii="宋体"/>
          <w:color w:val="auto"/>
          <w:sz w:val="28"/>
          <w:szCs w:val="28"/>
        </w:rPr>
        <w:t>建设遭受</w:t>
      </w:r>
      <w:r>
        <w:rPr>
          <w:rFonts w:hint="eastAsia" w:ascii="宋体"/>
          <w:color w:val="auto"/>
          <w:sz w:val="28"/>
          <w:szCs w:val="28"/>
          <w:lang w:val="en-US" w:eastAsia="zh-CN"/>
        </w:rPr>
        <w:t>崩塌</w:t>
      </w:r>
      <w:r>
        <w:rPr>
          <w:rFonts w:hint="eastAsia" w:ascii="宋体"/>
          <w:color w:val="auto"/>
          <w:sz w:val="28"/>
          <w:szCs w:val="28"/>
        </w:rPr>
        <w:t>地质灾害危害的可能性</w:t>
      </w:r>
      <w:r>
        <w:rPr>
          <w:rFonts w:hint="eastAsia" w:ascii="宋体"/>
          <w:color w:val="auto"/>
          <w:sz w:val="28"/>
          <w:szCs w:val="28"/>
          <w:lang w:val="en-US" w:eastAsia="zh-CN"/>
        </w:rPr>
        <w:t>大</w:t>
      </w:r>
      <w:r>
        <w:rPr>
          <w:rFonts w:hint="eastAsia" w:ascii="宋体"/>
          <w:color w:val="auto"/>
          <w:sz w:val="28"/>
          <w:szCs w:val="28"/>
        </w:rPr>
        <w:t>，</w:t>
      </w:r>
      <w:r>
        <w:rPr>
          <w:rFonts w:hint="eastAsia" w:cs="Times New Roman"/>
          <w:color w:val="auto"/>
          <w:kern w:val="2"/>
          <w:sz w:val="28"/>
          <w:szCs w:val="28"/>
          <w:lang w:val="en-US" w:eastAsia="zh-CN" w:bidi="ar-SA"/>
        </w:rPr>
        <w:t>崩塌模式属于风化碎屑物剥蚀坠落，其</w:t>
      </w:r>
      <w:r>
        <w:rPr>
          <w:rFonts w:hint="eastAsia" w:ascii="宋体"/>
          <w:color w:val="auto"/>
          <w:sz w:val="28"/>
          <w:szCs w:val="28"/>
        </w:rPr>
        <w:t>危险性</w:t>
      </w:r>
      <w:r>
        <w:rPr>
          <w:rFonts w:hint="eastAsia" w:ascii="宋体"/>
          <w:color w:val="auto"/>
          <w:sz w:val="28"/>
          <w:szCs w:val="28"/>
          <w:lang w:val="en-US" w:eastAsia="zh-CN"/>
        </w:rPr>
        <w:t>和</w:t>
      </w:r>
      <w:r>
        <w:rPr>
          <w:rFonts w:hint="eastAsia" w:ascii="宋体"/>
          <w:color w:val="auto"/>
          <w:sz w:val="28"/>
          <w:szCs w:val="28"/>
        </w:rPr>
        <w:t>危害性</w:t>
      </w:r>
      <w:r>
        <w:rPr>
          <w:rFonts w:hint="eastAsia" w:ascii="宋体"/>
          <w:color w:val="auto"/>
          <w:sz w:val="28"/>
          <w:szCs w:val="28"/>
          <w:lang w:val="en-US" w:eastAsia="zh-CN"/>
        </w:rPr>
        <w:t>中等</w:t>
      </w:r>
      <w:r>
        <w:rPr>
          <w:rFonts w:hint="eastAsia" w:ascii="宋体"/>
          <w:color w:val="auto"/>
          <w:sz w:val="28"/>
          <w:szCs w:val="28"/>
        </w:rPr>
        <w:t>。</w:t>
      </w:r>
    </w:p>
    <w:p>
      <w:pPr>
        <w:pStyle w:val="6"/>
        <w:spacing w:after="0" w:line="520" w:lineRule="exact"/>
        <w:ind w:left="0" w:leftChars="0" w:firstLine="560" w:firstLineChars="200"/>
        <w:rPr>
          <w:rFonts w:hint="eastAsia" w:ascii="宋体"/>
          <w:color w:val="auto"/>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4）</w:t>
      </w:r>
      <w:r>
        <w:rPr>
          <w:rFonts w:hint="eastAsia" w:ascii="宋体"/>
          <w:color w:val="auto"/>
          <w:sz w:val="28"/>
          <w:szCs w:val="28"/>
          <w:lang w:val="en-US" w:eastAsia="zh-CN"/>
        </w:rPr>
        <w:t>工程建设的过程中场平开挖边坡上部有2m厚的粉质粘土</w:t>
      </w:r>
      <w:r>
        <w:rPr>
          <w:rFonts w:hint="eastAsia" w:ascii="宋体"/>
          <w:color w:val="auto"/>
          <w:sz w:val="28"/>
          <w:szCs w:val="28"/>
        </w:rPr>
        <w:t>，</w:t>
      </w:r>
      <w:r>
        <w:rPr>
          <w:rFonts w:hint="eastAsia" w:cs="Times New Roman"/>
          <w:color w:val="auto"/>
          <w:kern w:val="2"/>
          <w:sz w:val="28"/>
          <w:szCs w:val="28"/>
          <w:lang w:val="en-US" w:eastAsia="zh-CN" w:bidi="ar-SA"/>
        </w:rPr>
        <w:t>粉质粘土在雨水冲刷侵蚀作用下</w:t>
      </w:r>
      <w:r>
        <w:rPr>
          <w:rFonts w:hint="eastAsia" w:ascii="宋体"/>
          <w:color w:val="auto"/>
          <w:sz w:val="28"/>
          <w:szCs w:val="28"/>
          <w:lang w:val="en-US" w:eastAsia="zh-CN"/>
        </w:rPr>
        <w:t>会诱发滑坡，</w:t>
      </w:r>
      <w:r>
        <w:rPr>
          <w:rFonts w:hint="eastAsia" w:ascii="宋体" w:hAnsi="宋体" w:cs="宋体"/>
          <w:color w:val="auto"/>
          <w:sz w:val="28"/>
          <w:szCs w:val="28"/>
        </w:rPr>
        <w:t>因此工程</w:t>
      </w:r>
      <w:r>
        <w:rPr>
          <w:rFonts w:hint="eastAsia" w:ascii="宋体"/>
          <w:color w:val="auto"/>
          <w:sz w:val="28"/>
          <w:szCs w:val="28"/>
        </w:rPr>
        <w:t>建设遭受</w:t>
      </w:r>
      <w:r>
        <w:rPr>
          <w:rFonts w:hint="eastAsia" w:ascii="宋体"/>
          <w:color w:val="auto"/>
          <w:sz w:val="28"/>
          <w:szCs w:val="28"/>
          <w:lang w:val="en-US" w:eastAsia="zh-CN"/>
        </w:rPr>
        <w:t>滑坡</w:t>
      </w:r>
      <w:r>
        <w:rPr>
          <w:rFonts w:hint="eastAsia" w:ascii="宋体"/>
          <w:color w:val="auto"/>
          <w:sz w:val="28"/>
          <w:szCs w:val="28"/>
        </w:rPr>
        <w:t>地质灾害危害的可能性</w:t>
      </w:r>
      <w:r>
        <w:rPr>
          <w:rFonts w:hint="eastAsia" w:ascii="宋体"/>
          <w:color w:val="auto"/>
          <w:sz w:val="28"/>
          <w:szCs w:val="28"/>
          <w:lang w:val="en-US" w:eastAsia="zh-CN"/>
        </w:rPr>
        <w:t>大</w:t>
      </w:r>
      <w:r>
        <w:rPr>
          <w:rFonts w:hint="eastAsia" w:ascii="宋体"/>
          <w:color w:val="auto"/>
          <w:sz w:val="28"/>
          <w:szCs w:val="28"/>
        </w:rPr>
        <w:t>，</w:t>
      </w:r>
      <w:r>
        <w:rPr>
          <w:rFonts w:hint="eastAsia" w:ascii="宋体"/>
          <w:color w:val="auto"/>
          <w:sz w:val="28"/>
          <w:szCs w:val="28"/>
          <w:lang w:val="en-US" w:eastAsia="zh-CN"/>
        </w:rPr>
        <w:t>由于粉质粘土厚度约2m，不会诱发大规模的滑动，故</w:t>
      </w:r>
      <w:r>
        <w:rPr>
          <w:rFonts w:hint="eastAsia" w:ascii="宋体"/>
          <w:color w:val="auto"/>
          <w:sz w:val="28"/>
          <w:szCs w:val="28"/>
        </w:rPr>
        <w:t>危险性</w:t>
      </w:r>
      <w:r>
        <w:rPr>
          <w:rFonts w:hint="eastAsia" w:ascii="宋体"/>
          <w:color w:val="auto"/>
          <w:sz w:val="28"/>
          <w:szCs w:val="28"/>
          <w:lang w:val="en-US" w:eastAsia="zh-CN"/>
        </w:rPr>
        <w:t>和</w:t>
      </w:r>
      <w:r>
        <w:rPr>
          <w:rFonts w:hint="eastAsia" w:ascii="宋体"/>
          <w:color w:val="auto"/>
          <w:sz w:val="28"/>
          <w:szCs w:val="28"/>
        </w:rPr>
        <w:t>危害性</w:t>
      </w:r>
      <w:r>
        <w:rPr>
          <w:rFonts w:hint="eastAsia" w:ascii="宋体"/>
          <w:color w:val="auto"/>
          <w:sz w:val="28"/>
          <w:szCs w:val="28"/>
          <w:lang w:val="en-US" w:eastAsia="zh-CN"/>
        </w:rPr>
        <w:t>小</w:t>
      </w:r>
      <w:r>
        <w:rPr>
          <w:rFonts w:hint="eastAsia" w:ascii="宋体"/>
          <w:color w:val="auto"/>
          <w:sz w:val="28"/>
          <w:szCs w:val="28"/>
        </w:rPr>
        <w:t>。</w:t>
      </w:r>
    </w:p>
    <w:p>
      <w:pPr>
        <w:spacing w:line="520" w:lineRule="exact"/>
        <w:ind w:firstLine="560"/>
        <w:rPr>
          <w:rFonts w:ascii="宋体"/>
          <w:color w:val="auto"/>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5）</w:t>
      </w:r>
      <w:r>
        <w:rPr>
          <w:rFonts w:hint="eastAsia" w:ascii="Calibri" w:hAnsi="Calibri" w:eastAsia="宋体" w:cs="Times New Roman"/>
          <w:color w:val="auto"/>
          <w:kern w:val="2"/>
          <w:sz w:val="28"/>
          <w:szCs w:val="28"/>
          <w:lang w:val="en-US" w:eastAsia="zh-CN" w:bidi="ar-SA"/>
        </w:rPr>
        <w:t>评估区</w:t>
      </w:r>
      <w:r>
        <w:rPr>
          <w:rFonts w:hint="eastAsia" w:ascii="宋体" w:hAnsi="宋体"/>
          <w:color w:val="auto"/>
          <w:sz w:val="28"/>
          <w:szCs w:val="28"/>
        </w:rPr>
        <w:t>地质构造简单</w:t>
      </w:r>
      <w:r>
        <w:rPr>
          <w:rFonts w:hint="eastAsia" w:ascii="宋体" w:hAnsi="宋体"/>
          <w:color w:val="auto"/>
          <w:sz w:val="28"/>
          <w:szCs w:val="28"/>
          <w:lang w:eastAsia="zh-CN"/>
        </w:rPr>
        <w:t>，</w:t>
      </w:r>
      <w:r>
        <w:rPr>
          <w:rFonts w:hint="eastAsia" w:ascii="宋体" w:hAnsi="宋体"/>
          <w:color w:val="auto"/>
          <w:sz w:val="28"/>
          <w:szCs w:val="28"/>
        </w:rPr>
        <w:t>故</w:t>
      </w:r>
      <w:r>
        <w:rPr>
          <w:rFonts w:hint="eastAsia" w:ascii="宋体" w:hAnsi="宋体"/>
          <w:color w:val="auto"/>
          <w:sz w:val="28"/>
          <w:szCs w:val="28"/>
          <w:lang w:val="en-US" w:eastAsia="zh-CN"/>
        </w:rPr>
        <w:t>拟建工程运营期间遭受地震危害的可能性较小，其危险性和危害小。</w:t>
      </w:r>
      <w:r>
        <w:rPr>
          <w:rFonts w:hint="eastAsia" w:ascii="宋体" w:hAnsi="宋体" w:cs="宋体"/>
          <w:color w:val="auto"/>
          <w:kern w:val="2"/>
          <w:sz w:val="28"/>
          <w:szCs w:val="28"/>
          <w:lang w:val="en-US" w:eastAsia="zh-CN" w:bidi="ar-SA"/>
        </w:rPr>
        <w:t>属于重点抗震设防区（乙类）。</w:t>
      </w:r>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color w:val="auto"/>
          <w:sz w:val="28"/>
          <w:szCs w:val="28"/>
        </w:rPr>
      </w:pPr>
      <w:r>
        <w:rPr>
          <w:rFonts w:hint="eastAsia" w:ascii="宋体" w:hAnsi="宋体"/>
          <w:color w:val="auto"/>
          <w:sz w:val="28"/>
          <w:szCs w:val="28"/>
        </w:rPr>
        <w:t>4、根据建</w:t>
      </w:r>
      <w:r>
        <w:rPr>
          <w:rFonts w:hint="eastAsia"/>
          <w:color w:val="auto"/>
          <w:sz w:val="28"/>
          <w:szCs w:val="28"/>
        </w:rPr>
        <w:t>设项目区地质环境条件复杂程度及施工期、运营期对地质环境条件的影响程度，地质灾害危险性现状评估和预测评估结果，依据地质灾害发育程度，承灾对象进行地质灾害危险性分级，将评估区划分为地质灾害危险性</w:t>
      </w:r>
      <w:r>
        <w:rPr>
          <w:rFonts w:hint="eastAsia"/>
          <w:color w:val="auto"/>
          <w:sz w:val="28"/>
          <w:szCs w:val="28"/>
          <w:lang w:val="en-US" w:eastAsia="zh-CN"/>
        </w:rPr>
        <w:t>中等</w:t>
      </w:r>
      <w:r>
        <w:rPr>
          <w:rFonts w:hint="eastAsia"/>
          <w:color w:val="auto"/>
          <w:sz w:val="28"/>
          <w:szCs w:val="28"/>
        </w:rPr>
        <w:t>区（</w:t>
      </w:r>
      <w:r>
        <w:rPr>
          <w:rFonts w:hint="eastAsia" w:ascii="宋体" w:hAnsi="宋体" w:eastAsia="宋体" w:cs="宋体"/>
          <w:color w:val="auto"/>
          <w:sz w:val="28"/>
          <w:szCs w:val="28"/>
        </w:rPr>
        <w:t>Ⅱ</w:t>
      </w:r>
      <w:r>
        <w:rPr>
          <w:rFonts w:hint="eastAsia" w:ascii="宋体" w:hAnsi="宋体" w:cs="宋体"/>
          <w:color w:val="auto"/>
          <w:sz w:val="28"/>
          <w:szCs w:val="28"/>
          <w:lang w:val="en-US" w:eastAsia="zh-CN"/>
        </w:rPr>
        <w:t>区</w:t>
      </w:r>
      <w:r>
        <w:rPr>
          <w:rFonts w:hint="eastAsia"/>
          <w:color w:val="auto"/>
          <w:sz w:val="28"/>
          <w:szCs w:val="28"/>
        </w:rPr>
        <w:t>）</w:t>
      </w:r>
      <w:r>
        <w:rPr>
          <w:rFonts w:hint="eastAsia"/>
          <w:color w:val="auto"/>
          <w:sz w:val="28"/>
          <w:szCs w:val="28"/>
          <w:lang w:val="en-US" w:eastAsia="zh-CN"/>
        </w:rPr>
        <w:t>和危险性小区（Ⅲ区）</w:t>
      </w:r>
      <w:r>
        <w:rPr>
          <w:rFonts w:hint="eastAsia"/>
          <w:color w:val="auto"/>
          <w:sz w:val="28"/>
          <w:szCs w:val="28"/>
        </w:rPr>
        <w:t>。总体工程场地建设适宜性为</w:t>
      </w:r>
      <w:r>
        <w:rPr>
          <w:rFonts w:hint="eastAsia"/>
          <w:color w:val="auto"/>
          <w:sz w:val="28"/>
          <w:szCs w:val="28"/>
          <w:lang w:val="en-US" w:eastAsia="zh-CN"/>
        </w:rPr>
        <w:t>基本</w:t>
      </w:r>
      <w:r>
        <w:rPr>
          <w:rFonts w:hint="eastAsia"/>
          <w:color w:val="auto"/>
          <w:sz w:val="28"/>
          <w:szCs w:val="28"/>
        </w:rPr>
        <w:t>适宜。</w:t>
      </w:r>
    </w:p>
    <w:p>
      <w:pPr>
        <w:pStyle w:val="4"/>
        <w:pageBreakBefore w:val="0"/>
        <w:widowControl w:val="0"/>
        <w:kinsoku/>
        <w:wordWrap/>
        <w:overflowPunct/>
        <w:topLinePunct w:val="0"/>
        <w:autoSpaceDE/>
        <w:autoSpaceDN/>
        <w:bidi w:val="0"/>
        <w:adjustRightInd/>
        <w:snapToGrid/>
        <w:spacing w:before="156" w:beforeLines="50" w:after="0" w:line="500" w:lineRule="exact"/>
        <w:textAlignment w:val="auto"/>
        <w:rPr>
          <w:rFonts w:hint="eastAsia" w:ascii="宋体" w:hAnsi="宋体" w:eastAsia="宋体"/>
          <w:color w:val="auto"/>
          <w:sz w:val="30"/>
          <w:szCs w:val="30"/>
        </w:rPr>
      </w:pPr>
      <w:bookmarkStart w:id="132" w:name="_Toc16259261"/>
      <w:bookmarkStart w:id="133" w:name="_Toc527519192"/>
      <w:r>
        <w:rPr>
          <w:rFonts w:hint="eastAsia" w:ascii="宋体" w:hAnsi="宋体" w:eastAsia="宋体"/>
          <w:color w:val="auto"/>
          <w:sz w:val="30"/>
          <w:szCs w:val="30"/>
        </w:rPr>
        <w:t>7.2建议</w:t>
      </w:r>
      <w:bookmarkEnd w:id="132"/>
      <w:bookmarkEnd w:id="133"/>
    </w:p>
    <w:p>
      <w:pPr>
        <w:pStyle w:val="18"/>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highlight w:val="none"/>
        </w:rPr>
      </w:pPr>
      <w:r>
        <w:rPr>
          <w:rFonts w:hint="eastAsia" w:ascii="宋体" w:hAnsi="宋体"/>
          <w:color w:val="auto"/>
          <w:sz w:val="28"/>
          <w:highlight w:val="none"/>
          <w:lang w:val="en-GB"/>
        </w:rPr>
        <w:t>1、</w:t>
      </w:r>
      <w:r>
        <w:rPr>
          <w:rFonts w:hint="eastAsia" w:ascii="宋体" w:hAnsi="宋体"/>
          <w:color w:val="auto"/>
          <w:sz w:val="28"/>
          <w:highlight w:val="none"/>
        </w:rPr>
        <w:t>地质灾害防治措施须在拟建项目的各个阶段加以认真落实，以求预防为主，减少灾害，安全施工。</w:t>
      </w:r>
    </w:p>
    <w:p>
      <w:pPr>
        <w:pageBreakBefore w:val="0"/>
        <w:widowControl w:val="0"/>
        <w:kinsoku/>
        <w:wordWrap/>
        <w:overflowPunct/>
        <w:topLinePunct w:val="0"/>
        <w:autoSpaceDE/>
        <w:autoSpaceDN/>
        <w:bidi w:val="0"/>
        <w:adjustRightInd/>
        <w:snapToGrid/>
        <w:spacing w:line="520" w:lineRule="exact"/>
        <w:ind w:firstLine="537" w:firstLineChars="192"/>
        <w:textAlignment w:val="auto"/>
        <w:rPr>
          <w:rFonts w:hint="eastAsia" w:ascii="宋体" w:hAnsi="宋体"/>
          <w:snapToGrid w:val="0"/>
          <w:color w:val="auto"/>
          <w:position w:val="2"/>
          <w:sz w:val="28"/>
          <w:szCs w:val="28"/>
          <w:highlight w:val="none"/>
        </w:rPr>
      </w:pPr>
      <w:r>
        <w:rPr>
          <w:rFonts w:hint="eastAsia" w:ascii="宋体" w:hAnsi="宋体"/>
          <w:color w:val="auto"/>
          <w:sz w:val="28"/>
          <w:highlight w:val="none"/>
          <w:lang w:val="en-GB"/>
        </w:rPr>
        <w:t>2、</w:t>
      </w:r>
      <w:r>
        <w:rPr>
          <w:rFonts w:hint="eastAsia" w:ascii="宋体" w:hAnsi="宋体"/>
          <w:color w:val="auto"/>
          <w:sz w:val="28"/>
          <w:highlight w:val="none"/>
        </w:rPr>
        <w:t>建设单位应对拟建场地内的各项建（构）筑物做好岩土工程勘察工作。</w:t>
      </w:r>
    </w:p>
    <w:p>
      <w:pPr>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宋体" w:hAnsi="宋体"/>
          <w:color w:val="auto"/>
          <w:sz w:val="28"/>
          <w:szCs w:val="22"/>
          <w:highlight w:val="none"/>
          <w:lang w:val="en-US" w:eastAsia="zh-CN"/>
        </w:rPr>
      </w:pPr>
      <w:r>
        <w:rPr>
          <w:rFonts w:hint="eastAsia" w:ascii="宋体" w:hAnsi="宋体"/>
          <w:color w:val="auto"/>
          <w:sz w:val="28"/>
          <w:highlight w:val="none"/>
          <w:lang w:val="en-US" w:eastAsia="zh-CN"/>
        </w:rPr>
        <w:t>3</w:t>
      </w:r>
      <w:r>
        <w:rPr>
          <w:rFonts w:hint="eastAsia" w:ascii="宋体" w:hAnsi="宋体"/>
          <w:color w:val="auto"/>
          <w:sz w:val="28"/>
          <w:highlight w:val="none"/>
          <w:lang w:val="en-GB"/>
        </w:rPr>
        <w:t>、</w:t>
      </w:r>
      <w:r>
        <w:rPr>
          <w:rFonts w:hint="eastAsia" w:ascii="宋体" w:hAnsi="宋体"/>
          <w:color w:val="auto"/>
          <w:sz w:val="28"/>
          <w:szCs w:val="28"/>
          <w:highlight w:val="none"/>
          <w:lang w:val="en-US" w:eastAsia="zh-CN"/>
        </w:rPr>
        <w:t>开挖区域边坡属于泥岩边坡，泥岩抗风化能力一般，且属于软质岩，建议开挖顺序至上而下分阶开挖，建议开挖坡率至少为1；0</w:t>
      </w:r>
      <w:r>
        <w:rPr>
          <w:rFonts w:hint="eastAsia" w:ascii="宋体" w:hAnsi="宋体"/>
          <w:color w:val="auto"/>
          <w:sz w:val="28"/>
          <w:szCs w:val="22"/>
          <w:highlight w:val="none"/>
          <w:lang w:val="en-US" w:eastAsia="zh-CN"/>
        </w:rPr>
        <w:t>.5。由于泥岩抗风化能力一般，后期风化侵蚀、雨水冲刷等作用下，表层岩体完整性和稳定性降低，极易失稳，建议对岩质边坡进行支护，可采取格构、主动防护网锚固等方式。</w:t>
      </w:r>
    </w:p>
    <w:p>
      <w:pPr>
        <w:keepNext w:val="0"/>
        <w:keepLines w:val="0"/>
        <w:pageBreakBefore w:val="0"/>
        <w:widowControl w:val="0"/>
        <w:kinsoku/>
        <w:wordWrap/>
        <w:overflowPunct/>
        <w:topLinePunct w:val="0"/>
        <w:autoSpaceDE/>
        <w:autoSpaceDN/>
        <w:bidi w:val="0"/>
        <w:adjustRightInd/>
        <w:snapToGrid/>
        <w:spacing w:line="520" w:lineRule="exact"/>
        <w:ind w:firstLine="537" w:firstLineChars="192"/>
        <w:textAlignment w:val="auto"/>
        <w:rPr>
          <w:rFonts w:ascii="宋体" w:hAnsi="宋体"/>
          <w:color w:val="auto"/>
          <w:sz w:val="28"/>
          <w:szCs w:val="28"/>
          <w:highlight w:val="none"/>
          <w:lang w:val="en-GB"/>
        </w:rPr>
      </w:pPr>
      <w:r>
        <w:rPr>
          <w:rFonts w:hint="eastAsia" w:ascii="宋体" w:hAnsi="宋体"/>
          <w:color w:val="auto"/>
          <w:sz w:val="28"/>
          <w:szCs w:val="22"/>
          <w:highlight w:val="none"/>
          <w:lang w:val="en-US" w:eastAsia="zh-CN"/>
        </w:rPr>
        <w:t>4、</w:t>
      </w:r>
      <w:r>
        <w:rPr>
          <w:rFonts w:hint="eastAsia" w:ascii="宋体" w:hAnsi="宋体"/>
          <w:color w:val="auto"/>
          <w:sz w:val="28"/>
          <w:szCs w:val="28"/>
          <w:highlight w:val="none"/>
          <w:lang w:val="en-GB"/>
        </w:rPr>
        <w:t>合理规划、科学设计、合理布设排水、排污设施，完善</w:t>
      </w:r>
      <w:r>
        <w:rPr>
          <w:rFonts w:hint="eastAsia" w:ascii="宋体" w:hAnsi="宋体"/>
          <w:color w:val="auto"/>
          <w:sz w:val="28"/>
          <w:szCs w:val="28"/>
          <w:highlight w:val="none"/>
          <w:lang w:val="en-US" w:eastAsia="zh-CN"/>
        </w:rPr>
        <w:t>场地</w:t>
      </w:r>
      <w:r>
        <w:rPr>
          <w:rFonts w:hint="eastAsia" w:ascii="宋体" w:hAnsi="宋体"/>
          <w:color w:val="auto"/>
          <w:sz w:val="28"/>
          <w:szCs w:val="28"/>
          <w:highlight w:val="none"/>
          <w:lang w:val="en-GB"/>
        </w:rPr>
        <w:t>疏排水系统</w:t>
      </w:r>
      <w:r>
        <w:rPr>
          <w:rFonts w:hint="eastAsia" w:ascii="宋体" w:hAnsi="宋体"/>
          <w:color w:val="auto"/>
          <w:sz w:val="28"/>
          <w:szCs w:val="28"/>
          <w:highlight w:val="none"/>
          <w:lang w:val="en-GB" w:eastAsia="zh-CN"/>
        </w:rPr>
        <w:t>，</w:t>
      </w:r>
      <w:r>
        <w:rPr>
          <w:rFonts w:hint="eastAsia" w:ascii="宋体" w:hAnsi="宋体"/>
          <w:color w:val="auto"/>
          <w:sz w:val="28"/>
          <w:szCs w:val="28"/>
          <w:highlight w:val="none"/>
          <w:lang w:val="en-US" w:eastAsia="zh-CN"/>
        </w:rPr>
        <w:t>尤其场地开挖范围外侧沟体内存在季节性水流，需合理引导排泄</w:t>
      </w:r>
      <w:r>
        <w:rPr>
          <w:rFonts w:hint="eastAsia" w:ascii="宋体" w:hAnsi="宋体"/>
          <w:color w:val="auto"/>
          <w:sz w:val="28"/>
          <w:szCs w:val="28"/>
          <w:highlight w:val="none"/>
          <w:lang w:val="en-GB"/>
        </w:rPr>
        <w:t>。加强后期施工用水及投入使用后生活污水处理及排放管理，避免对地下水造成污染。</w:t>
      </w:r>
    </w:p>
    <w:p>
      <w:pPr>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color w:val="auto"/>
          <w:sz w:val="28"/>
          <w:szCs w:val="22"/>
          <w:highlight w:val="none"/>
          <w:lang w:val="en-GB" w:eastAsia="zh-CN"/>
        </w:rPr>
      </w:pPr>
      <w:r>
        <w:rPr>
          <w:rFonts w:hint="eastAsia" w:ascii="宋体" w:hAnsi="宋体"/>
          <w:color w:val="auto"/>
          <w:sz w:val="28"/>
          <w:szCs w:val="22"/>
          <w:highlight w:val="none"/>
          <w:lang w:val="en-US" w:eastAsia="zh-CN"/>
        </w:rPr>
        <w:t>5、</w:t>
      </w:r>
      <w:r>
        <w:rPr>
          <w:rFonts w:hint="eastAsia" w:ascii="宋体" w:hAnsi="宋体"/>
          <w:color w:val="auto"/>
          <w:sz w:val="28"/>
          <w:szCs w:val="22"/>
          <w:highlight w:val="none"/>
          <w:lang w:val="en-GB" w:eastAsia="zh-CN"/>
        </w:rPr>
        <w:t>应按相关技术标准进行抗震设防。</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color w:val="auto"/>
          <w:sz w:val="28"/>
          <w:szCs w:val="22"/>
          <w:highlight w:val="none"/>
          <w:lang w:val="en-GB" w:eastAsia="zh-CN"/>
        </w:rPr>
      </w:pPr>
      <w:r>
        <w:rPr>
          <w:rFonts w:hint="eastAsia" w:ascii="宋体" w:hAnsi="宋体"/>
          <w:color w:val="auto"/>
          <w:sz w:val="28"/>
          <w:szCs w:val="22"/>
          <w:highlight w:val="none"/>
          <w:lang w:val="en-US" w:eastAsia="zh-CN"/>
        </w:rPr>
        <w:t>6、</w:t>
      </w:r>
      <w:r>
        <w:rPr>
          <w:rFonts w:hint="eastAsia" w:ascii="宋体" w:hAnsi="宋体"/>
          <w:color w:val="auto"/>
          <w:sz w:val="28"/>
          <w:szCs w:val="22"/>
          <w:highlight w:val="none"/>
          <w:lang w:val="en-GB" w:eastAsia="zh-CN"/>
        </w:rPr>
        <w:t>施工期间建立地质灾害监测、预警及防治机构。发现险情及时预警、上报并处理。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color w:val="auto"/>
          <w:sz w:val="28"/>
          <w:szCs w:val="22"/>
          <w:highlight w:val="none"/>
          <w:lang w:val="en-GB" w:eastAsia="zh-CN"/>
        </w:rPr>
      </w:pPr>
      <w:r>
        <w:rPr>
          <w:rFonts w:hint="eastAsia" w:ascii="宋体" w:hAnsi="宋体"/>
          <w:color w:val="auto"/>
          <w:sz w:val="28"/>
          <w:szCs w:val="22"/>
          <w:highlight w:val="none"/>
          <w:lang w:val="en-US" w:eastAsia="zh-CN"/>
        </w:rPr>
        <w:t>7</w:t>
      </w:r>
      <w:r>
        <w:rPr>
          <w:rFonts w:hint="eastAsia" w:ascii="宋体" w:hAnsi="宋体"/>
          <w:color w:val="auto"/>
          <w:sz w:val="28"/>
          <w:szCs w:val="22"/>
          <w:highlight w:val="none"/>
          <w:lang w:val="en-GB" w:eastAsia="zh-CN"/>
        </w:rPr>
        <w:t>、建议对场地斜坡进行专门的岩土工程勘察，根据勘察结果分析评价场地所在斜坡的整体稳定性，防止斜坡沿第四系土岩界面失稳，威胁到整个场地及周边原有建设及道路安全，造成严重后果。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color w:val="auto"/>
          <w:sz w:val="28"/>
          <w:szCs w:val="28"/>
          <w:highlight w:val="none"/>
          <w:lang w:val="en-US" w:eastAsia="zh-CN"/>
        </w:rPr>
      </w:pPr>
      <w:r>
        <w:rPr>
          <w:rFonts w:hint="eastAsia" w:ascii="宋体" w:hAnsi="宋体"/>
          <w:color w:val="auto"/>
          <w:sz w:val="28"/>
          <w:szCs w:val="22"/>
          <w:highlight w:val="none"/>
          <w:lang w:val="en-US" w:eastAsia="zh-CN"/>
        </w:rPr>
        <w:t>8、边坡防护需具体地质灾害防治资质的专业单位进行专项调查、设计后方可实施；本报告建议的放坡和回填坡率仅供参考，具体取值根据以后期地质灾害防治勘查设计、岩土工程勘察报告为准</w:t>
      </w:r>
      <w:r>
        <w:rPr>
          <w:rFonts w:hint="eastAsia" w:ascii="宋体" w:hAnsi="宋体"/>
          <w:color w:val="auto"/>
          <w:sz w:val="28"/>
          <w:szCs w:val="28"/>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color w:val="auto"/>
          <w:highlight w:val="none"/>
          <w:lang w:val="en-US" w:eastAsia="zh-CN"/>
        </w:rPr>
      </w:pPr>
      <w:r>
        <w:rPr>
          <w:rFonts w:hint="eastAsia" w:ascii="宋体" w:hAnsi="宋体"/>
          <w:color w:val="auto"/>
          <w:sz w:val="28"/>
          <w:szCs w:val="28"/>
          <w:highlight w:val="none"/>
          <w:lang w:val="en-US" w:eastAsia="zh-CN"/>
        </w:rPr>
        <w:t>9、此评估报告不可直接作为后期地质灾害防治施工图设计用，报告中的参数仅供参考，设计用详细参数以设计单位提供为准。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cs="宋体"/>
          <w:color w:val="auto"/>
          <w:highlight w:val="none"/>
        </w:rPr>
      </w:pPr>
      <w:r>
        <w:rPr>
          <w:rFonts w:hint="eastAsia" w:ascii="宋体" w:hAnsi="宋体"/>
          <w:color w:val="auto"/>
          <w:sz w:val="28"/>
          <w:highlight w:val="none"/>
          <w:lang w:val="en-US" w:eastAsia="zh-CN"/>
        </w:rPr>
        <w:t>10</w:t>
      </w:r>
      <w:r>
        <w:rPr>
          <w:rFonts w:hint="eastAsia" w:ascii="宋体" w:hAnsi="宋体"/>
          <w:color w:val="auto"/>
          <w:sz w:val="28"/>
          <w:highlight w:val="none"/>
        </w:rPr>
        <w:t>、</w:t>
      </w:r>
      <w:r>
        <w:rPr>
          <w:rFonts w:hint="eastAsia" w:ascii="宋体" w:hAnsi="宋体"/>
          <w:color w:val="auto"/>
          <w:sz w:val="28"/>
          <w:highlight w:val="none"/>
          <w:lang w:val="en-GB"/>
        </w:rPr>
        <w:t>建设单位应按评估报告要求认真做好地质灾害防治工作。</w:t>
      </w:r>
    </w:p>
    <w:p>
      <w:pPr>
        <w:pageBreakBefore w:val="0"/>
        <w:widowControl w:val="0"/>
        <w:kinsoku/>
        <w:wordWrap/>
        <w:overflowPunct/>
        <w:topLinePunct w:val="0"/>
        <w:autoSpaceDE/>
        <w:autoSpaceDN/>
        <w:bidi w:val="0"/>
        <w:adjustRightInd/>
        <w:snapToGrid/>
        <w:spacing w:line="500" w:lineRule="exact"/>
        <w:ind w:firstLine="420" w:firstLineChars="200"/>
        <w:jc w:val="left"/>
        <w:textAlignment w:val="auto"/>
        <w:rPr>
          <w:color w:val="auto"/>
        </w:rPr>
      </w:pPr>
    </w:p>
    <w:sectPr>
      <w:headerReference r:id="rId8" w:type="default"/>
      <w:footerReference r:id="rId9" w:type="default"/>
      <w:pgSz w:w="11850" w:h="16783"/>
      <w:pgMar w:top="1440" w:right="1440" w:bottom="1440" w:left="144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rPr>
        <w:rFonts w:hint="eastAsia"/>
        <w:szCs w:val="21"/>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6yDZIdgBAACxAwAADgAAAAAAAAAB&#10;ACAAAAAiAQAAZHJzL2Uyb0RvYy54bWxQSwUGAAAAAAYABgBZAQAAbAUAAAAA&#10;">
              <v:fill on="f" focussize="0,0"/>
              <v:stroke on="f" weight="1.25pt"/>
              <v:imagedata o:title=""/>
              <o:lock v:ext="edit" aspectratio="f"/>
              <v:textbox inset="0mm,0mm,0mm,0mm" style="mso-fit-shape-to-text:t;">
                <w:txbxContent>
                  <w:p/>
                </w:txbxContent>
              </v:textbox>
            </v:shape>
          </w:pict>
        </mc:Fallback>
      </mc:AlternateContent>
    </w:r>
    <w:r>
      <w:rPr>
        <w:rFonts w:hint="eastAsia" w:ascii="宋体" w:hAnsi="宋体"/>
        <w:szCs w:val="21"/>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-74295</wp:posOffset>
              </wp:positionV>
              <wp:extent cx="5800725" cy="0"/>
              <wp:effectExtent l="0" t="0" r="0" b="0"/>
              <wp:wrapNone/>
              <wp:docPr id="12" name="直接连接符 12"/>
              <wp:cNvGraphicFramePr/>
              <a:graphic xmlns:a="http://schemas.openxmlformats.org/drawingml/2006/main">
                <a:graphicData uri="http://schemas.microsoft.com/office/word/2010/wordprocessingShape">
                  <wps:wsp>
                    <wps:cNvCnPr/>
                    <wps:spPr>
                      <a:xfrm>
                        <a:off x="0" y="0"/>
                        <a:ext cx="5800725" cy="0"/>
                      </a:xfrm>
                      <a:prstGeom prst="line">
                        <a:avLst/>
                      </a:prstGeom>
                      <a:ln>
                        <a:noFill/>
                      </a:ln>
                      <a:effectLst/>
                    </wps:spPr>
                    <wps:bodyPr upright="1"/>
                  </wps:wsp>
                </a:graphicData>
              </a:graphic>
            </wp:anchor>
          </w:drawing>
        </mc:Choice>
        <mc:Fallback>
          <w:pict>
            <v:line id="_x0000_s1026" o:spid="_x0000_s1026" o:spt="20" style="position:absolute;left:0pt;margin-left:0pt;margin-top:-5.85pt;height:0pt;width:456.75pt;z-index:251668480;mso-width-relative:page;mso-height-relative:page;" filled="f" stroked="f" coordsize="21600,21600" o:gfxdata="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NGOz9cAAAAIAQAA&#10;DwAAAAAAAAABACAAAAAiAAAAZHJzL2Rvd25yZXYueG1sUEsBAhQAFAAAAAgAh07iQGWSgF6oAQAA&#10;PwMAAA4AAAAAAAAAAQAgAAAAJgEAAGRycy9lMm9Eb2MueG1sUEsFBgAAAAAGAAYAWQEAAEAFAAAA&#10;AA==&#10;">
              <v:fill on="f" focussize="0,0"/>
              <v:stroke on="f"/>
              <v:imagedata o:title=""/>
              <o:lock v:ext="edit" aspectratio="f"/>
            </v:line>
          </w:pict>
        </mc:Fallback>
      </mc:AlternateContent>
    </w:r>
    <w:r>
      <w:rPr>
        <w:rFonts w:hint="eastAsia" w:ascii="宋体" w:hAnsi="宋体"/>
        <w:szCs w:val="21"/>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24765</wp:posOffset>
              </wp:positionV>
              <wp:extent cx="5800725" cy="0"/>
              <wp:effectExtent l="0" t="0" r="0" b="0"/>
              <wp:wrapNone/>
              <wp:docPr id="15" name="直接连接符 15"/>
              <wp:cNvGraphicFramePr/>
              <a:graphic xmlns:a="http://schemas.openxmlformats.org/drawingml/2006/main">
                <a:graphicData uri="http://schemas.microsoft.com/office/word/2010/wordprocessingShape">
                  <wps:wsp>
                    <wps:cNvCnPr/>
                    <wps:spPr>
                      <a:xfrm>
                        <a:off x="0" y="0"/>
                        <a:ext cx="5800725" cy="0"/>
                      </a:xfrm>
                      <a:prstGeom prst="line">
                        <a:avLst/>
                      </a:prstGeom>
                      <a:ln>
                        <a:noFill/>
                      </a:ln>
                      <a:effectLst/>
                    </wps:spPr>
                    <wps:bodyPr upright="1"/>
                  </wps:wsp>
                </a:graphicData>
              </a:graphic>
            </wp:anchor>
          </w:drawing>
        </mc:Choice>
        <mc:Fallback>
          <w:pict>
            <v:line id="_x0000_s1026" o:spid="_x0000_s1026" o:spt="20" style="position:absolute;left:0pt;margin-left:0pt;margin-top:1.95pt;height:0pt;width:456.75pt;z-index:251666432;mso-width-relative:page;mso-height-relative:page;" filled="f" stroked="f" coordsize="21600,21600" o:gfxdata="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pDHAl1AAAAAQBAAAPAAAA&#10;AAAAAAEAIAAAACIAAABkcnMvZG93bnJldi54bWxQSwECFAAUAAAACACHTuJAg2aSAqcBAAA/AwAA&#10;DgAAAAAAAAABACAAAAAjAQAAZHJzL2Uyb0RvYy54bWxQSwUGAAAAAAYABgBZAQAAPAUAAAAA&#10;">
              <v:fill on="f" focussize="0,0"/>
              <v:stroke on="f"/>
              <v:imagedata o:title=""/>
              <o:lock v:ext="edit" aspectratio="f"/>
            </v:line>
          </w:pict>
        </mc:Fallback>
      </mc:AlternateContent>
    </w:r>
    <w:r>
      <w:rPr>
        <w:rFonts w:hint="eastAsia" w:ascii="宋体" w:hAnsi="宋体"/>
        <w:szCs w:val="21"/>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24765</wp:posOffset>
              </wp:positionV>
              <wp:extent cx="5734050" cy="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5734050" cy="0"/>
                      </a:xfrm>
                      <a:prstGeom prst="line">
                        <a:avLst/>
                      </a:prstGeom>
                      <a:ln>
                        <a:noFill/>
                      </a:ln>
                      <a:effectLst/>
                    </wps:spPr>
                    <wps:bodyPr upright="1"/>
                  </wps:wsp>
                </a:graphicData>
              </a:graphic>
            </wp:anchor>
          </w:drawing>
        </mc:Choice>
        <mc:Fallback>
          <w:pict>
            <v:line id="_x0000_s1026" o:spid="_x0000_s1026" o:spt="20" style="position:absolute;left:0pt;margin-left:0pt;margin-top:1.95pt;height:0pt;width:451.5pt;z-index:251664384;mso-width-relative:page;mso-height-relative:page;" filled="f" stroked="f" coordsize="21600,21600" o:gfxdata="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3BTOnSAAAABAEAAA8AAAAA&#10;AAAAAQAgAAAAIgAAAGRycy9kb3ducmV2LnhtbFBLAQIUABQAAAAIAIdO4kDFWKVYqAEAAD8DAAAO&#10;AAAAAAAAAAEAIAAAACEBAABkcnMvZTJvRG9jLnhtbFBLBQYAAAAABgAGAFkBAAA7BQAAAAA=&#10;">
              <v:fill on="f" focussize="0,0"/>
              <v:stroke on="f"/>
              <v:imagedata o:title=""/>
              <o:lock v:ext="edit" aspectratio="f"/>
            </v:line>
          </w:pict>
        </mc:Fallback>
      </mc:AlternateContent>
    </w:r>
    <w:r>
      <w:rPr>
        <w:rFonts w:hint="eastAsia"/>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rPr>
        <w:rFonts w:hint="eastAsia"/>
        <w:szCs w:val="21"/>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e76mr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97vqatIBAACjAwAADgAAAAAAAAABACAAAAAi&#10;AQAAZHJzL2Uyb0RvYy54bWxQSwUGAAAAAAYABgBZAQAAZgUAAAAA&#10;">
              <v:fill on="f" focussize="0,0"/>
              <v:stroke on="f" weight="1.25pt"/>
              <v:imagedata o:title=""/>
              <o:lock v:ext="edit" aspectratio="f"/>
              <v:textbox inset="0mm,0mm,0mm,0mm" style="mso-fit-shape-to-text:t;">
                <w:txbxContent>
                  <w:p/>
                </w:txbxContent>
              </v:textbox>
            </v:shape>
          </w:pict>
        </mc:Fallback>
      </mc:AlternateContent>
    </w:r>
    <w:r>
      <w:rPr>
        <w:rFonts w:hint="eastAsia"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-74295</wp:posOffset>
              </wp:positionV>
              <wp:extent cx="5800725" cy="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5800725" cy="0"/>
                      </a:xfrm>
                      <a:prstGeom prst="line">
                        <a:avLst/>
                      </a:prstGeom>
                      <a:ln>
                        <a:noFill/>
                      </a:ln>
                    </wps:spPr>
                    <wps:bodyPr upright="1"/>
                  </wps:wsp>
                </a:graphicData>
              </a:graphic>
            </wp:anchor>
          </w:drawing>
        </mc:Choice>
        <mc:Fallback>
          <w:pict>
            <v:line id="_x0000_s1026" o:spid="_x0000_s1026" o:spt="20" style="position:absolute;left:0pt;margin-left:0pt;margin-top:-5.85pt;height:0pt;width:456.75pt;z-index:251661312;mso-width-relative:page;mso-height-relative:page;" filled="f" stroked="f" coordsize="21600,21600" o:gfxdata="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TRjs/XAAAACAEAAA8AAAAA&#10;AAAAAQAgAAAAIgAAAGRycy9kb3ducmV2LnhtbFBLAQIUABQAAAAIAIdO4kDyTfXbowEAADEDAAAO&#10;AAAAAAAAAAEAIAAAACYBAABkcnMvZTJvRG9jLnhtbFBLBQYAAAAABgAGAFkBAAA7BQAAAAA=&#10;">
              <v:fill on="f" focussize="0,0"/>
              <v:stroke on="f"/>
              <v:imagedata o:title=""/>
              <o:lock v:ext="edit" aspectratio="f"/>
            </v:line>
          </w:pict>
        </mc:Fallback>
      </mc:AlternateContent>
    </w:r>
    <w:r>
      <w:rPr>
        <w:rFonts w:hint="eastAsia" w:ascii="宋体" w:hAnsi="宋体"/>
        <w:szCs w:val="21"/>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24765</wp:posOffset>
              </wp:positionV>
              <wp:extent cx="5800725"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5800725" cy="0"/>
                      </a:xfrm>
                      <a:prstGeom prst="line">
                        <a:avLst/>
                      </a:prstGeom>
                      <a:ln>
                        <a:noFill/>
                      </a:ln>
                    </wps:spPr>
                    <wps:bodyPr upright="1"/>
                  </wps:wsp>
                </a:graphicData>
              </a:graphic>
            </wp:anchor>
          </w:drawing>
        </mc:Choice>
        <mc:Fallback>
          <w:pict>
            <v:line id="_x0000_s1026" o:spid="_x0000_s1026" o:spt="20" style="position:absolute;left:0pt;margin-left:0pt;margin-top:1.95pt;height:0pt;width:456.75pt;z-index:251660288;mso-width-relative:page;mso-height-relative:page;" filled="f" stroked="f" coordsize="21600,21600" o:gfxdata="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pDHAl1AAAAAQBAAAPAAAAAAAAAAEA&#10;IAAAACIAAABkcnMvZG93bnJldi54bWxQSwECFAAUAAAACACHTuJASPkhDaEBAAAvAwAADgAAAAAA&#10;AAABACAAAAAjAQAAZHJzL2Uyb0RvYy54bWxQSwUGAAAAAAYABgBZAQAANgUAAAAA&#10;">
              <v:fill on="f" focussize="0,0"/>
              <v:stroke on="f"/>
              <v:imagedata o:title=""/>
              <o:lock v:ext="edit" aspectratio="f"/>
            </v:line>
          </w:pict>
        </mc:Fallback>
      </mc:AlternateContent>
    </w:r>
    <w:r>
      <w:rPr>
        <w:rFonts w:hint="eastAsia"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24765</wp:posOffset>
              </wp:positionV>
              <wp:extent cx="5734050"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5734050" cy="0"/>
                      </a:xfrm>
                      <a:prstGeom prst="line">
                        <a:avLst/>
                      </a:prstGeom>
                      <a:ln>
                        <a:noFill/>
                      </a:ln>
                    </wps:spPr>
                    <wps:bodyPr upright="1"/>
                  </wps:wsp>
                </a:graphicData>
              </a:graphic>
            </wp:anchor>
          </w:drawing>
        </mc:Choice>
        <mc:Fallback>
          <w:pict>
            <v:line id="_x0000_s1026" o:spid="_x0000_s1026" o:spt="20" style="position:absolute;left:0pt;margin-left:0pt;margin-top:1.95pt;height:0pt;width:451.5pt;z-index:251659264;mso-width-relative:page;mso-height-relative:page;" filled="f" stroked="f" coordsize="21600,21600" o:gfxdata="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3BTOnSAAAABAEAAA8AAAAAAAAAAQAg&#10;AAAAIgAAAGRycy9kb3ducmV2LnhtbFBLAQIUABQAAAAIAIdO4kCaAuv6ogEAAC8DAAAOAAAAAAAA&#10;AAEAIAAAACEBAABkcnMvZTJvRG9jLnhtbFBLBQYAAAAABgAGAFkBAAA1BQAAAAA=&#10;">
              <v:fill on="f" focussize="0,0"/>
              <v:stroke on="f"/>
              <v:imagedata o:title=""/>
              <o:lock v:ext="edit" aspectratio="f"/>
            </v:line>
          </w:pict>
        </mc:Fallback>
      </mc:AlternateContent>
    </w:r>
    <w:r>
      <w:rPr>
        <w:rFonts w:hint="eastAsia"/>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rPr>
        <w:rFonts w:hint="eastAsia"/>
        <w:szCs w:val="21"/>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Apsh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LahS5TEMoMTP/3+dfrz&#10;7/T3J0EfCtR7qDHv3mNmHD65Addm9gM6E+9BBpO+yIhgHLGOZ3nFEAlPj6plVZUY4hibL4hfPD73&#10;AeJn4QxJRkMDzi/Lyg5fIY6pc0qqZt2t0jrPUFvSI+pldXWZX5xDiK4tFkksxm6TFYftMFHbuvaI&#10;zHpcgoZa3HlK9BeLGmOncTbCbGxnY++D2nV5oVIr4G/2EdvJXaYKI+xUGKeXeU6bltbj6T1nPf5d&#10;6/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0CmyFdIBAAClAwAADgAAAAAAAAABACAAAAAi&#10;AQAAZHJzL2Uyb0RvYy54bWxQSwUGAAAAAAYABgBZAQAAZgUAAAAA&#10;">
              <v:fill on="f" focussize="0,0"/>
              <v:stroke on="f" weight="1.25pt"/>
              <v:imagedata o:title=""/>
              <o:lock v:ext="edit" aspectratio="f"/>
              <v:textbox inset="0mm,0mm,0mm,0mm" style="mso-fit-shape-to-text:t;">
                <w:txbxContent>
                  <w:p/>
                </w:txbxContent>
              </v:textbox>
            </v:shape>
          </w:pict>
        </mc:Fallback>
      </mc:AlternateContent>
    </w:r>
    <w:r>
      <w:rPr>
        <w:rFonts w:hint="eastAsia" w:ascii="宋体" w:hAnsi="宋体"/>
        <w:szCs w:val="21"/>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-74295</wp:posOffset>
              </wp:positionV>
              <wp:extent cx="5800725" cy="0"/>
              <wp:effectExtent l="0" t="0" r="0" b="0"/>
              <wp:wrapNone/>
              <wp:docPr id="24" name="直接连接符 24"/>
              <wp:cNvGraphicFramePr/>
              <a:graphic xmlns:a="http://schemas.openxmlformats.org/drawingml/2006/main">
                <a:graphicData uri="http://schemas.microsoft.com/office/word/2010/wordprocessingShape">
                  <wps:wsp>
                    <wps:cNvCnPr/>
                    <wps:spPr>
                      <a:xfrm>
                        <a:off x="0" y="0"/>
                        <a:ext cx="5800725" cy="0"/>
                      </a:xfrm>
                      <a:prstGeom prst="line">
                        <a:avLst/>
                      </a:prstGeom>
                      <a:ln>
                        <a:noFill/>
                      </a:ln>
                    </wps:spPr>
                    <wps:bodyPr upright="1"/>
                  </wps:wsp>
                </a:graphicData>
              </a:graphic>
            </wp:anchor>
          </w:drawing>
        </mc:Choice>
        <mc:Fallback>
          <w:pict>
            <v:line id="_x0000_s1026" o:spid="_x0000_s1026" o:spt="20" style="position:absolute;left:0pt;margin-left:0pt;margin-top:-5.85pt;height:0pt;width:456.75pt;z-index:251667456;mso-width-relative:page;mso-height-relative:page;" filled="f" stroked="f" coordsize="21600,21600" o:gfxdata="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TRjs/XAAAACAEAAA8AAAAA&#10;AAAAAQAgAAAAIgAAAGRycy9kb3ducmV2LnhtbFBLAQIUABQAAAAIAIdO4kCVFYYzowEAADEDAAAO&#10;AAAAAAAAAAEAIAAAACYBAABkcnMvZTJvRG9jLnhtbFBLBQYAAAAABgAGAFkBAAA7BQAAAAA=&#10;">
              <v:fill on="f" focussize="0,0"/>
              <v:stroke on="f"/>
              <v:imagedata o:title=""/>
              <o:lock v:ext="edit" aspectratio="f"/>
            </v:line>
          </w:pict>
        </mc:Fallback>
      </mc:AlternateContent>
    </w:r>
    <w:r>
      <w:rPr>
        <w:rFonts w:hint="eastAsia" w:ascii="宋体" w:hAnsi="宋体"/>
        <w:szCs w:val="21"/>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24765</wp:posOffset>
              </wp:positionV>
              <wp:extent cx="5800725" cy="0"/>
              <wp:effectExtent l="0" t="0" r="0" b="0"/>
              <wp:wrapNone/>
              <wp:docPr id="19" name="直接连接符 19"/>
              <wp:cNvGraphicFramePr/>
              <a:graphic xmlns:a="http://schemas.openxmlformats.org/drawingml/2006/main">
                <a:graphicData uri="http://schemas.microsoft.com/office/word/2010/wordprocessingShape">
                  <wps:wsp>
                    <wps:cNvCnPr/>
                    <wps:spPr>
                      <a:xfrm>
                        <a:off x="0" y="0"/>
                        <a:ext cx="5800725" cy="0"/>
                      </a:xfrm>
                      <a:prstGeom prst="line">
                        <a:avLst/>
                      </a:prstGeom>
                      <a:ln>
                        <a:noFill/>
                      </a:ln>
                    </wps:spPr>
                    <wps:bodyPr upright="1"/>
                  </wps:wsp>
                </a:graphicData>
              </a:graphic>
            </wp:anchor>
          </w:drawing>
        </mc:Choice>
        <mc:Fallback>
          <w:pict>
            <v:line id="_x0000_s1026" o:spid="_x0000_s1026" o:spt="20" style="position:absolute;left:0pt;margin-left:0pt;margin-top:1.95pt;height:0pt;width:456.75pt;z-index:251665408;mso-width-relative:page;mso-height-relative:page;" filled="f" stroked="f" coordsize="21600,21600" o:gfxdata="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kMcCXUAAAABAEAAA8AAAAAAAAA&#10;AQAgAAAAIgAAAGRycy9kb3ducmV2LnhtbFBLAQIUABQAAAAIAIdO4kA4oIXjowEAADEDAAAOAAAA&#10;AAAAAAEAIAAAACMBAABkcnMvZTJvRG9jLnhtbFBLBQYAAAAABgAGAFkBAAA4BQAAAAA=&#10;">
              <v:fill on="f" focussize="0,0"/>
              <v:stroke on="f"/>
              <v:imagedata o:title=""/>
              <o:lock v:ext="edit" aspectratio="f"/>
            </v:line>
          </w:pict>
        </mc:Fallback>
      </mc:AlternateContent>
    </w:r>
    <w:r>
      <w:rPr>
        <w:rFonts w:hint="eastAsia" w:ascii="宋体" w:hAnsi="宋体"/>
        <w:szCs w:val="21"/>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24765</wp:posOffset>
              </wp:positionV>
              <wp:extent cx="5734050" cy="0"/>
              <wp:effectExtent l="0" t="0" r="0" b="0"/>
              <wp:wrapNone/>
              <wp:docPr id="33" name="直接连接符 33"/>
              <wp:cNvGraphicFramePr/>
              <a:graphic xmlns:a="http://schemas.openxmlformats.org/drawingml/2006/main">
                <a:graphicData uri="http://schemas.microsoft.com/office/word/2010/wordprocessingShape">
                  <wps:wsp>
                    <wps:cNvCnPr/>
                    <wps:spPr>
                      <a:xfrm>
                        <a:off x="0" y="0"/>
                        <a:ext cx="5734050" cy="0"/>
                      </a:xfrm>
                      <a:prstGeom prst="line">
                        <a:avLst/>
                      </a:prstGeom>
                      <a:ln>
                        <a:noFill/>
                      </a:ln>
                    </wps:spPr>
                    <wps:bodyPr upright="1"/>
                  </wps:wsp>
                </a:graphicData>
              </a:graphic>
            </wp:anchor>
          </w:drawing>
        </mc:Choice>
        <mc:Fallback>
          <w:pict>
            <v:line id="_x0000_s1026" o:spid="_x0000_s1026" o:spt="20" style="position:absolute;left:0pt;margin-left:0pt;margin-top:1.95pt;height:0pt;width:451.5pt;z-index:251663360;mso-width-relative:page;mso-height-relative:page;" filled="f" stroked="f" coordsize="21600,21600" o:gfxdata="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9wUzp0gAAAAQBAAAPAAAAAAAAAAEA&#10;IAAAACIAAABkcnMvZG93bnJldi54bWxQSwECFAAUAAAACACHTuJAtupIn6MBAAAxAwAADgAAAAAA&#10;AAABACAAAAAhAQAAZHJzL2Uyb0RvYy54bWxQSwUGAAAAAAYABgBZAQAANgUAAAAA&#10;">
              <v:fill on="f" focussize="0,0"/>
              <v:stroke on="f"/>
              <v:imagedata o:title=""/>
              <o:lock v:ext="edit" aspectratio="f"/>
            </v:line>
          </w:pict>
        </mc:Fallback>
      </mc:AlternateContent>
    </w:r>
    <w:r>
      <w:rPr>
        <w:rFonts w:hint="eastAsia"/>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rPr>
        <w:rFonts w:hint="eastAsia"/>
        <w:szCs w:val="21"/>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210185" cy="15303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10185" cy="153035"/>
                      </a:xfrm>
                      <a:prstGeom prst="rect">
                        <a:avLst/>
                      </a:prstGeom>
                      <a:noFill/>
                      <a:ln w="1587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w:t>
                          </w:r>
                          <w:r>
                            <w:rPr>
                              <w:rFonts w:hint="eastAsia"/>
                              <w:sz w:val="18"/>
                            </w:rPr>
                            <w:fldChar w:fldCharType="end"/>
                          </w:r>
                        </w:p>
                        <w:p/>
                      </w:txbxContent>
                    </wps:txbx>
                    <wps:bodyPr lIns="0" tIns="0" rIns="0" bIns="0" upright="0"/>
                  </wps:wsp>
                </a:graphicData>
              </a:graphic>
            </wp:anchor>
          </w:drawing>
        </mc:Choice>
        <mc:Fallback>
          <w:pict>
            <v:shape id="_x0000_s1026" o:spid="_x0000_s1026" o:spt="202" type="#_x0000_t202" style="position:absolute;left:0pt;margin-top:0pt;height:12.05pt;width:16.55pt;mso-position-horizontal:center;mso-position-horizontal-relative:margin;z-index:251675648;mso-width-relative:page;mso-height-relative:page;" filled="f" stroked="f" coordsize="21600,21600" o:gfxdata="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zpI6t0wAAAAMBAAAPAAAAAAAAAAEAIAAAACIAAABkcnMvZG93bnJldi54bWxQ&#10;SwECFAAUAAAACACHTuJAAxfJSsMBAAB9AwAADgAAAAAAAAABACAAAAAiAQAAZHJzL2Uyb0RvYy54&#10;bWxQSwUGAAAAAAYABgBZAQAAVwUAAAAA&#10;">
              <v:fill on="f" focussize="0,0"/>
              <v:stroke on="f" weight="1.25pt"/>
              <v:imagedata o:title=""/>
              <o:lock v:ext="edit" aspectratio="f"/>
              <v:textbox inset="0mm,0mm,0mm,0mm">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w:t>
                    </w:r>
                    <w:r>
                      <w:rPr>
                        <w:rFonts w:hint="eastAsia"/>
                        <w:sz w:val="18"/>
                      </w:rPr>
                      <w:fldChar w:fldCharType="end"/>
                    </w:r>
                  </w:p>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EeVSDvTAQAApQMAAA4AAAAAAAAAAQAgAAAA&#10;IgEAAGRycy9lMm9Eb2MueG1sUEsFBgAAAAAGAAYAWQEAAGcFAAAAAA==&#10;">
              <v:fill on="f" focussize="0,0"/>
              <v:stroke on="f" weight="1.25pt"/>
              <v:imagedata o:title=""/>
              <o:lock v:ext="edit" aspectratio="f"/>
              <v:textbox inset="0mm,0mm,0mm,0mm" style="mso-fit-shape-to-text:t;">
                <w:txbxContent>
                  <w:p/>
                </w:txbxContent>
              </v:textbox>
            </v:shape>
          </w:pict>
        </mc:Fallback>
      </mc:AlternateContent>
    </w:r>
    <w:r>
      <w:rPr>
        <w:rFonts w:hint="eastAsia" w:ascii="宋体" w:hAnsi="宋体"/>
        <w:szCs w:val="21"/>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-74295</wp:posOffset>
              </wp:positionV>
              <wp:extent cx="5800725" cy="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5800725" cy="0"/>
                      </a:xfrm>
                      <a:prstGeom prst="line">
                        <a:avLst/>
                      </a:prstGeom>
                      <a:ln>
                        <a:noFill/>
                      </a:ln>
                    </wps:spPr>
                    <wps:bodyPr upright="1"/>
                  </wps:wsp>
                </a:graphicData>
              </a:graphic>
            </wp:anchor>
          </w:drawing>
        </mc:Choice>
        <mc:Fallback>
          <w:pict>
            <v:line id="_x0000_s1026" o:spid="_x0000_s1026" o:spt="20" style="position:absolute;left:0pt;margin-left:0pt;margin-top:-5.85pt;height:0pt;width:456.75pt;z-index:251673600;mso-width-relative:page;mso-height-relative:page;" filled="f" stroked="f" coordsize="21600,21600" o:gfxdata="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NGOz9cAAAAIAQAADwAAAAAA&#10;AAABACAAAAAiAAAAZHJzL2Rvd25yZXYueG1sUEsBAhQAFAAAAAgAh07iQGa58lOiAQAAMQMAAA4A&#10;AAAAAAAAAQAgAAAAJgEAAGRycy9lMm9Eb2MueG1sUEsFBgAAAAAGAAYAWQEAADoFAAAAAA==&#10;">
              <v:fill on="f" focussize="0,0"/>
              <v:stroke on="f"/>
              <v:imagedata o:title=""/>
              <o:lock v:ext="edit" aspectratio="f"/>
            </v:line>
          </w:pict>
        </mc:Fallback>
      </mc:AlternateContent>
    </w:r>
    <w:r>
      <w:rPr>
        <w:rFonts w:hint="eastAsia" w:ascii="宋体" w:hAnsi="宋体"/>
        <w:szCs w:val="21"/>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24765</wp:posOffset>
              </wp:positionV>
              <wp:extent cx="5800725" cy="0"/>
              <wp:effectExtent l="0" t="0" r="0" b="0"/>
              <wp:wrapNone/>
              <wp:docPr id="32" name="直接连接符 32"/>
              <wp:cNvGraphicFramePr/>
              <a:graphic xmlns:a="http://schemas.openxmlformats.org/drawingml/2006/main">
                <a:graphicData uri="http://schemas.microsoft.com/office/word/2010/wordprocessingShape">
                  <wps:wsp>
                    <wps:cNvCnPr/>
                    <wps:spPr>
                      <a:xfrm>
                        <a:off x="0" y="0"/>
                        <a:ext cx="5800725" cy="0"/>
                      </a:xfrm>
                      <a:prstGeom prst="line">
                        <a:avLst/>
                      </a:prstGeom>
                      <a:ln>
                        <a:noFill/>
                      </a:ln>
                    </wps:spPr>
                    <wps:bodyPr upright="1"/>
                  </wps:wsp>
                </a:graphicData>
              </a:graphic>
            </wp:anchor>
          </w:drawing>
        </mc:Choice>
        <mc:Fallback>
          <w:pict>
            <v:line id="_x0000_s1026" o:spid="_x0000_s1026" o:spt="20" style="position:absolute;left:0pt;margin-left:0pt;margin-top:1.95pt;height:0pt;width:456.75pt;z-index:251672576;mso-width-relative:page;mso-height-relative:page;" filled="f" stroked="f" coordsize="21600,21600" o:gfxdata="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kMcCXUAAAABAEAAA8AAAAAAAAA&#10;AQAgAAAAIgAAAGRycy9kb3ducmV2LnhtbFBLAQIUABQAAAAIAIdO4kA5RTWoowEAADEDAAAOAAAA&#10;AAAAAAEAIAAAACMBAABkcnMvZTJvRG9jLnhtbFBLBQYAAAAABgAGAFkBAAA4BQAAAAA=&#10;">
              <v:fill on="f" focussize="0,0"/>
              <v:stroke on="f"/>
              <v:imagedata o:title=""/>
              <o:lock v:ext="edit" aspectratio="f"/>
            </v:line>
          </w:pict>
        </mc:Fallback>
      </mc:AlternateContent>
    </w:r>
    <w:r>
      <w:rPr>
        <w:rFonts w:hint="eastAsia" w:ascii="宋体" w:hAnsi="宋体"/>
        <w:szCs w:val="21"/>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24765</wp:posOffset>
              </wp:positionV>
              <wp:extent cx="5734050" cy="0"/>
              <wp:effectExtent l="0" t="0" r="0" b="0"/>
              <wp:wrapNone/>
              <wp:docPr id="27" name="直接连接符 27"/>
              <wp:cNvGraphicFramePr/>
              <a:graphic xmlns:a="http://schemas.openxmlformats.org/drawingml/2006/main">
                <a:graphicData uri="http://schemas.microsoft.com/office/word/2010/wordprocessingShape">
                  <wps:wsp>
                    <wps:cNvCnPr/>
                    <wps:spPr>
                      <a:xfrm>
                        <a:off x="0" y="0"/>
                        <a:ext cx="5734050" cy="0"/>
                      </a:xfrm>
                      <a:prstGeom prst="line">
                        <a:avLst/>
                      </a:prstGeom>
                      <a:ln>
                        <a:noFill/>
                      </a:ln>
                    </wps:spPr>
                    <wps:bodyPr upright="1"/>
                  </wps:wsp>
                </a:graphicData>
              </a:graphic>
            </wp:anchor>
          </w:drawing>
        </mc:Choice>
        <mc:Fallback>
          <w:pict>
            <v:line id="_x0000_s1026" o:spid="_x0000_s1026" o:spt="20" style="position:absolute;left:0pt;margin-left:0pt;margin-top:1.95pt;height:0pt;width:451.5pt;z-index:251671552;mso-width-relative:page;mso-height-relative:page;" filled="f" stroked="f" coordsize="21600,21600" o:gfxdata="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9wUzp0gAAAAQBAAAPAAAAAAAAAAEA&#10;IAAAACIAAABkcnMvZG93bnJldi54bWxQSwECFAAUAAAACACHTuJA545kv6MBAAAxAwAADgAAAAAA&#10;AAABACAAAAAhAQAAZHJzL2Uyb0RvYy54bWxQSwUGAAAAAAYABgBZAQAANgUAAAAA&#10;">
              <v:fill on="f" focussize="0,0"/>
              <v:stroke on="f"/>
              <v:imagedata o:title=""/>
              <o:lock v:ext="edit" aspectratio="f"/>
            </v:line>
          </w:pict>
        </mc:Fallback>
      </mc:AlternateContent>
    </w:r>
    <w:r>
      <w:rPr>
        <w:rFonts w:hint="eastAsia"/>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B7CCA0"/>
    <w:multiLevelType w:val="singleLevel"/>
    <w:tmpl w:val="1CB7CCA0"/>
    <w:lvl w:ilvl="0" w:tentative="0">
      <w:start w:val="1"/>
      <w:numFmt w:val="decimal"/>
      <w:suff w:val="nothing"/>
      <w:lvlText w:val="%1、"/>
      <w:lvlJc w:val="left"/>
    </w:lvl>
  </w:abstractNum>
  <w:abstractNum w:abstractNumId="1">
    <w:nsid w:val="5A01BC63"/>
    <w:multiLevelType w:val="singleLevel"/>
    <w:tmpl w:val="5A01BC63"/>
    <w:lvl w:ilvl="0" w:tentative="0">
      <w:start w:val="1"/>
      <w:numFmt w:val="decimal"/>
      <w:suff w:val="nothing"/>
      <w:lvlText w:val="%1、"/>
      <w:lvlJc w:val="left"/>
    </w:lvl>
  </w:abstractNum>
  <w:abstractNum w:abstractNumId="2">
    <w:nsid w:val="724F1634"/>
    <w:multiLevelType w:val="singleLevel"/>
    <w:tmpl w:val="724F1634"/>
    <w:lvl w:ilvl="0" w:tentative="0">
      <w:start w:val="4"/>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96824"/>
    <w:rsid w:val="0359622C"/>
    <w:rsid w:val="044D04EB"/>
    <w:rsid w:val="047B05B2"/>
    <w:rsid w:val="048D4C0F"/>
    <w:rsid w:val="052C3FFA"/>
    <w:rsid w:val="058A0E8F"/>
    <w:rsid w:val="058E15D2"/>
    <w:rsid w:val="060B2D40"/>
    <w:rsid w:val="06EB748C"/>
    <w:rsid w:val="07CE404B"/>
    <w:rsid w:val="0A057111"/>
    <w:rsid w:val="0A3555F1"/>
    <w:rsid w:val="0B8F6023"/>
    <w:rsid w:val="0BCF3608"/>
    <w:rsid w:val="0C59277A"/>
    <w:rsid w:val="0D2906AB"/>
    <w:rsid w:val="0DE1721D"/>
    <w:rsid w:val="0E580F05"/>
    <w:rsid w:val="0FF476A8"/>
    <w:rsid w:val="0FF73B01"/>
    <w:rsid w:val="105E3EBB"/>
    <w:rsid w:val="1125434E"/>
    <w:rsid w:val="118B720D"/>
    <w:rsid w:val="11A46643"/>
    <w:rsid w:val="13410B83"/>
    <w:rsid w:val="13904980"/>
    <w:rsid w:val="14B00E14"/>
    <w:rsid w:val="14D673B1"/>
    <w:rsid w:val="14D75F42"/>
    <w:rsid w:val="15182176"/>
    <w:rsid w:val="15474281"/>
    <w:rsid w:val="15874CA2"/>
    <w:rsid w:val="17611C21"/>
    <w:rsid w:val="17DB7A27"/>
    <w:rsid w:val="17F934DB"/>
    <w:rsid w:val="184D3159"/>
    <w:rsid w:val="19ED4FA2"/>
    <w:rsid w:val="1CA232C3"/>
    <w:rsid w:val="1D50568A"/>
    <w:rsid w:val="1D56425D"/>
    <w:rsid w:val="1D5F3DC9"/>
    <w:rsid w:val="1D9D559B"/>
    <w:rsid w:val="20333EDA"/>
    <w:rsid w:val="20F71C75"/>
    <w:rsid w:val="211461CA"/>
    <w:rsid w:val="211912A8"/>
    <w:rsid w:val="214D5682"/>
    <w:rsid w:val="215B23A3"/>
    <w:rsid w:val="23AF0F69"/>
    <w:rsid w:val="23EA6FB2"/>
    <w:rsid w:val="248C1B3B"/>
    <w:rsid w:val="24D77C16"/>
    <w:rsid w:val="24F57989"/>
    <w:rsid w:val="24FB67FC"/>
    <w:rsid w:val="286207D0"/>
    <w:rsid w:val="287038DB"/>
    <w:rsid w:val="287D5570"/>
    <w:rsid w:val="2B010895"/>
    <w:rsid w:val="2B3829A2"/>
    <w:rsid w:val="2BC168C7"/>
    <w:rsid w:val="2C7A3874"/>
    <w:rsid w:val="2CE30869"/>
    <w:rsid w:val="2D785D78"/>
    <w:rsid w:val="2D932A61"/>
    <w:rsid w:val="2DD5682C"/>
    <w:rsid w:val="2EB847CF"/>
    <w:rsid w:val="2F1438BA"/>
    <w:rsid w:val="30B87420"/>
    <w:rsid w:val="31B977E3"/>
    <w:rsid w:val="32163434"/>
    <w:rsid w:val="33414F33"/>
    <w:rsid w:val="33537599"/>
    <w:rsid w:val="344B435F"/>
    <w:rsid w:val="364207FA"/>
    <w:rsid w:val="37081515"/>
    <w:rsid w:val="37992E99"/>
    <w:rsid w:val="397147C7"/>
    <w:rsid w:val="39E76C30"/>
    <w:rsid w:val="3A42129E"/>
    <w:rsid w:val="3A5851FE"/>
    <w:rsid w:val="3AB55C1F"/>
    <w:rsid w:val="3C4129A9"/>
    <w:rsid w:val="3E5677A3"/>
    <w:rsid w:val="4055430A"/>
    <w:rsid w:val="40757141"/>
    <w:rsid w:val="41E92B5B"/>
    <w:rsid w:val="424071C8"/>
    <w:rsid w:val="424B32B1"/>
    <w:rsid w:val="436E38A2"/>
    <w:rsid w:val="43D53D1A"/>
    <w:rsid w:val="449243BE"/>
    <w:rsid w:val="452B66ED"/>
    <w:rsid w:val="45A51B11"/>
    <w:rsid w:val="462603E7"/>
    <w:rsid w:val="472A77E4"/>
    <w:rsid w:val="47E52D6A"/>
    <w:rsid w:val="4803790D"/>
    <w:rsid w:val="482D273D"/>
    <w:rsid w:val="4A972E3D"/>
    <w:rsid w:val="4AEC3B79"/>
    <w:rsid w:val="4CD57C2E"/>
    <w:rsid w:val="4E3D6F9A"/>
    <w:rsid w:val="4F282E26"/>
    <w:rsid w:val="503D2FE3"/>
    <w:rsid w:val="50785BB5"/>
    <w:rsid w:val="54E21445"/>
    <w:rsid w:val="55E82E33"/>
    <w:rsid w:val="562377B9"/>
    <w:rsid w:val="571B6B71"/>
    <w:rsid w:val="584C0E05"/>
    <w:rsid w:val="59B84378"/>
    <w:rsid w:val="59B87929"/>
    <w:rsid w:val="5A2633A5"/>
    <w:rsid w:val="5B3946BD"/>
    <w:rsid w:val="5C21102C"/>
    <w:rsid w:val="5C285F61"/>
    <w:rsid w:val="5C93696F"/>
    <w:rsid w:val="5CE40787"/>
    <w:rsid w:val="5D206718"/>
    <w:rsid w:val="5DFC3FDD"/>
    <w:rsid w:val="5E3913E4"/>
    <w:rsid w:val="5EA62C04"/>
    <w:rsid w:val="5ECC0B10"/>
    <w:rsid w:val="5F762830"/>
    <w:rsid w:val="60563A3E"/>
    <w:rsid w:val="60AD636E"/>
    <w:rsid w:val="611061F7"/>
    <w:rsid w:val="636942C7"/>
    <w:rsid w:val="63893909"/>
    <w:rsid w:val="64096795"/>
    <w:rsid w:val="64295FF0"/>
    <w:rsid w:val="64B82804"/>
    <w:rsid w:val="652179E1"/>
    <w:rsid w:val="65C16A38"/>
    <w:rsid w:val="661A1740"/>
    <w:rsid w:val="66421CCF"/>
    <w:rsid w:val="665E621C"/>
    <w:rsid w:val="669731AA"/>
    <w:rsid w:val="66CE5D3F"/>
    <w:rsid w:val="673A5546"/>
    <w:rsid w:val="67F322FF"/>
    <w:rsid w:val="683760B6"/>
    <w:rsid w:val="68B30640"/>
    <w:rsid w:val="68C4719E"/>
    <w:rsid w:val="6A555CF5"/>
    <w:rsid w:val="6B565560"/>
    <w:rsid w:val="6BCF2D22"/>
    <w:rsid w:val="6CEA6F6F"/>
    <w:rsid w:val="6D3F6997"/>
    <w:rsid w:val="6D990C47"/>
    <w:rsid w:val="70105C6C"/>
    <w:rsid w:val="708B1DD2"/>
    <w:rsid w:val="714D6FBB"/>
    <w:rsid w:val="720214FE"/>
    <w:rsid w:val="72BD72AB"/>
    <w:rsid w:val="757C3509"/>
    <w:rsid w:val="75A84EC7"/>
    <w:rsid w:val="767C0D66"/>
    <w:rsid w:val="76EC1C2F"/>
    <w:rsid w:val="775300AC"/>
    <w:rsid w:val="780C1C53"/>
    <w:rsid w:val="78ED6F54"/>
    <w:rsid w:val="791158D9"/>
    <w:rsid w:val="7A6E6673"/>
    <w:rsid w:val="7AC137A2"/>
    <w:rsid w:val="7C443FB5"/>
    <w:rsid w:val="7D512566"/>
    <w:rsid w:val="7EDB4FA6"/>
    <w:rsid w:val="7EFB599B"/>
    <w:rsid w:val="7FCE1D4B"/>
    <w:rsid w:val="7FD936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rFonts w:ascii="Calibri" w:hAnsi="Calibri" w:eastAsia="宋体"/>
      <w:b/>
      <w:kern w:val="44"/>
      <w:sz w:val="32"/>
    </w:rPr>
  </w:style>
  <w:style w:type="paragraph" w:styleId="4">
    <w:name w:val="heading 2"/>
    <w:basedOn w:val="1"/>
    <w:next w:val="1"/>
    <w:qFormat/>
    <w:uiPriority w:val="0"/>
    <w:pPr>
      <w:keepNext/>
      <w:keepLines/>
      <w:spacing w:before="260" w:beforeLines="0" w:after="260" w:afterLines="0" w:line="413" w:lineRule="auto"/>
      <w:outlineLvl w:val="1"/>
    </w:pPr>
    <w:rPr>
      <w:rFonts w:ascii="Arial" w:hAnsi="Arial" w:eastAsia="黑体"/>
      <w:b/>
      <w:sz w:val="32"/>
    </w:rPr>
  </w:style>
  <w:style w:type="paragraph" w:styleId="5">
    <w:name w:val="heading 3"/>
    <w:basedOn w:val="1"/>
    <w:next w:val="1"/>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pPr>
    <w:rPr>
      <w:kern w:val="2"/>
      <w:sz w:val="21"/>
    </w:rPr>
  </w:style>
  <w:style w:type="paragraph" w:styleId="6">
    <w:name w:val="Body Text Indent"/>
    <w:basedOn w:val="1"/>
    <w:qFormat/>
    <w:uiPriority w:val="0"/>
    <w:pPr>
      <w:spacing w:after="120" w:afterLines="0"/>
      <w:ind w:left="420" w:leftChars="200"/>
    </w:pPr>
    <w:rPr>
      <w:kern w:val="2"/>
      <w:sz w:val="21"/>
    </w:rPr>
  </w:style>
  <w:style w:type="paragraph" w:styleId="7">
    <w:name w:val="Body Text Indent 2"/>
    <w:basedOn w:val="1"/>
    <w:qFormat/>
    <w:uiPriority w:val="0"/>
    <w:pPr>
      <w:spacing w:after="120" w:afterLines="0" w:line="480" w:lineRule="auto"/>
      <w:ind w:left="420" w:leftChars="200"/>
    </w:p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toc 1"/>
    <w:basedOn w:val="1"/>
    <w:next w:val="1"/>
    <w:qFormat/>
    <w:uiPriority w:val="39"/>
    <w:rPr>
      <w:sz w:val="28"/>
    </w:rPr>
  </w:style>
  <w:style w:type="paragraph" w:styleId="10">
    <w:name w:val="toc 2"/>
    <w:basedOn w:val="1"/>
    <w:next w:val="1"/>
    <w:qFormat/>
    <w:uiPriority w:val="39"/>
    <w:pPr>
      <w:ind w:left="420" w:leftChars="200"/>
    </w:pPr>
  </w:style>
  <w:style w:type="character" w:styleId="13">
    <w:name w:val="Hyperlink"/>
    <w:qFormat/>
    <w:uiPriority w:val="99"/>
    <w:rPr>
      <w:color w:val="0000FF"/>
      <w:u w:val="single"/>
    </w:rPr>
  </w:style>
  <w:style w:type="paragraph" w:customStyle="1" w:styleId="14">
    <w:name w:val="我的正文"/>
    <w:qFormat/>
    <w:uiPriority w:val="0"/>
    <w:pPr>
      <w:spacing w:line="460" w:lineRule="exact"/>
      <w:ind w:firstLine="454"/>
      <w:jc w:val="both"/>
    </w:pPr>
    <w:rPr>
      <w:rFonts w:ascii="Calibri" w:hAnsi="Calibri" w:eastAsia="宋体" w:cs="Times New Roman"/>
      <w:spacing w:val="14"/>
      <w:kern w:val="2"/>
      <w:sz w:val="24"/>
      <w:szCs w:val="24"/>
      <w:lang w:val="en-US" w:eastAsia="zh-CN" w:bidi="ar-SA"/>
    </w:rPr>
  </w:style>
  <w:style w:type="paragraph" w:customStyle="1" w:styleId="15">
    <w:name w:val="样式 正文文本 + 首行缩进:  2 字符1"/>
    <w:basedOn w:val="2"/>
    <w:qFormat/>
    <w:uiPriority w:val="0"/>
    <w:pPr>
      <w:spacing w:after="0" w:afterLines="0"/>
      <w:ind w:firstLine="200" w:firstLineChars="200"/>
    </w:pPr>
    <w:rPr>
      <w:rFonts w:eastAsia="宋体"/>
      <w:sz w:val="28"/>
    </w:rPr>
  </w:style>
  <w:style w:type="paragraph" w:styleId="16">
    <w:name w:val="List Paragraph"/>
    <w:basedOn w:val="1"/>
    <w:qFormat/>
    <w:uiPriority w:val="34"/>
    <w:pPr>
      <w:ind w:firstLine="420" w:firstLineChars="200"/>
    </w:pPr>
    <w:rPr>
      <w:sz w:val="28"/>
      <w:szCs w:val="28"/>
    </w:rPr>
  </w:style>
  <w:style w:type="paragraph" w:customStyle="1" w:styleId="17">
    <w:name w:val=" Char1 Char Char Char Char Char Char Char Char Char"/>
    <w:basedOn w:val="1"/>
    <w:qFormat/>
    <w:uiPriority w:val="0"/>
    <w:pPr>
      <w:spacing w:line="360" w:lineRule="auto"/>
      <w:ind w:firstLine="200" w:firstLineChars="200"/>
    </w:pPr>
    <w:rPr>
      <w:rFonts w:ascii="宋体" w:hAnsi="宋体" w:cs="宋体"/>
      <w:sz w:val="24"/>
    </w:rPr>
  </w:style>
  <w:style w:type="paragraph" w:styleId="18">
    <w:name w:val="No Spacing"/>
    <w:qFormat/>
    <w:uiPriority w:val="0"/>
    <w:pPr>
      <w:widowControl w:val="0"/>
      <w:jc w:val="both"/>
    </w:pPr>
    <w:rPr>
      <w:rFonts w:ascii="Calibri" w:hAnsi="Calibri" w:eastAsia="宋体" w:cs="Times New Roman"/>
      <w:kern w:val="2"/>
      <w:sz w:val="21"/>
      <w:szCs w:val="24"/>
      <w:lang w:val="en-US" w:eastAsia="zh-CN" w:bidi="ar-SA"/>
    </w:rPr>
  </w:style>
  <w:style w:type="paragraph" w:customStyle="1" w:styleId="19">
    <w:name w:val="Body text|1"/>
    <w:basedOn w:val="1"/>
    <w:qFormat/>
    <w:uiPriority w:val="0"/>
    <w:pPr>
      <w:widowControl w:val="0"/>
      <w:shd w:val="clear" w:color="auto" w:fill="auto"/>
      <w:spacing w:line="386"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2020-08-09T09:54:00Z</dcterms:created>
  <dc:creator>连玉</dc:creator>
  <cp:lastModifiedBy>x</cp:lastModifiedBy>
  <dcterms:modified xsi:type="dcterms:W3CDTF">2024-11-07T08:09:49Z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0EE2ADBB75EB4191B667971788E48F89</vt:lpwstr>
  </property>
</Properties>
</file>