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outlineLvl w:val="9"/>
        <w:rPr>
          <w:rFonts w:hint="default" w:ascii="Times New Roman" w:hAnsi="Times New Roman" w:eastAsia="方正小标宋简体" w:cs="Times New Roman"/>
          <w:b w:val="0"/>
          <w:bCs w:val="0"/>
          <w:sz w:val="72"/>
          <w:szCs w:val="72"/>
        </w:rPr>
      </w:pPr>
      <w:bookmarkStart w:id="0" w:name="_Toc15306267"/>
    </w:p>
    <w:p>
      <w:pPr>
        <w:adjustRightInd w:val="0"/>
        <w:snapToGrid w:val="0"/>
        <w:spacing w:line="360" w:lineRule="auto"/>
        <w:jc w:val="center"/>
        <w:outlineLvl w:val="9"/>
        <w:rPr>
          <w:rFonts w:hint="default" w:ascii="Times New Roman" w:hAnsi="Times New Roman" w:eastAsia="方正小标宋简体" w:cs="Times New Roman"/>
          <w:b w:val="0"/>
          <w:bCs w:val="0"/>
          <w:sz w:val="72"/>
          <w:szCs w:val="72"/>
        </w:rPr>
      </w:pPr>
      <w:bookmarkStart w:id="1" w:name="_Toc15378441"/>
      <w:bookmarkStart w:id="2" w:name="_Toc15377425"/>
      <w:bookmarkStart w:id="3" w:name="_Toc15396475"/>
      <w:bookmarkStart w:id="4" w:name="_Toc15377193"/>
      <w:bookmarkStart w:id="5" w:name="_Toc15396597"/>
    </w:p>
    <w:p>
      <w:pPr>
        <w:adjustRightInd w:val="0"/>
        <w:snapToGrid w:val="0"/>
        <w:spacing w:line="360" w:lineRule="auto"/>
        <w:jc w:val="center"/>
        <w:outlineLvl w:val="9"/>
        <w:rPr>
          <w:rFonts w:hint="default" w:ascii="Times New Roman" w:hAnsi="Times New Roman" w:eastAsia="方正小标宋简体" w:cs="Times New Roman"/>
          <w:b w:val="0"/>
          <w:bCs w:val="0"/>
          <w:sz w:val="72"/>
          <w:szCs w:val="7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方正小标宋简体" w:cs="Times New Roman"/>
          <w:b w:val="0"/>
          <w:bCs w:val="0"/>
          <w:sz w:val="72"/>
          <w:szCs w:val="72"/>
        </w:rPr>
      </w:pPr>
      <w:bookmarkStart w:id="6" w:name="_Toc204143759"/>
      <w:bookmarkStart w:id="7" w:name="_Toc1369518104"/>
      <w:bookmarkStart w:id="8" w:name="_Toc1888134615"/>
      <w:bookmarkStart w:id="9" w:name="OLE_LINK1"/>
      <w:r>
        <w:rPr>
          <w:rFonts w:hint="default" w:ascii="Times New Roman" w:hAnsi="Times New Roman" w:eastAsia="方正小标宋简体" w:cs="Times New Roman"/>
          <w:b w:val="0"/>
          <w:bCs w:val="0"/>
          <w:sz w:val="72"/>
          <w:szCs w:val="72"/>
        </w:rPr>
        <w:t>2023年度</w:t>
      </w:r>
      <w:bookmarkEnd w:id="1"/>
      <w:bookmarkEnd w:id="2"/>
      <w:bookmarkEnd w:id="3"/>
      <w:bookmarkEnd w:id="4"/>
      <w:bookmarkEnd w:id="5"/>
      <w:bookmarkEnd w:id="6"/>
      <w:bookmarkEnd w:id="7"/>
      <w:bookmarkEnd w:id="8"/>
    </w:p>
    <w:bookmarkEnd w:id="0"/>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方正小标宋简体" w:cs="Times New Roman"/>
          <w:b w:val="0"/>
          <w:bCs w:val="0"/>
          <w:sz w:val="72"/>
          <w:szCs w:val="72"/>
          <w:lang w:eastAsia="zh-CN"/>
        </w:rPr>
      </w:pPr>
      <w:bookmarkStart w:id="10" w:name="_Toc672422293"/>
      <w:bookmarkStart w:id="11" w:name="_Toc1832247595"/>
      <w:bookmarkStart w:id="12" w:name="_Toc947859937"/>
      <w:bookmarkStart w:id="13" w:name="_Toc15377426"/>
      <w:bookmarkStart w:id="14" w:name="_Toc15396476"/>
      <w:bookmarkStart w:id="15" w:name="_Toc15377194"/>
      <w:bookmarkStart w:id="16" w:name="_Toc15396598"/>
      <w:bookmarkStart w:id="17" w:name="_Toc15306268"/>
      <w:bookmarkStart w:id="18" w:name="_Toc15378442"/>
      <w:r>
        <w:rPr>
          <w:rFonts w:hint="default" w:ascii="Times New Roman" w:hAnsi="Times New Roman" w:eastAsia="方正小标宋简体" w:cs="Times New Roman"/>
          <w:b w:val="0"/>
          <w:bCs w:val="0"/>
          <w:sz w:val="72"/>
          <w:szCs w:val="72"/>
          <w:lang w:eastAsia="zh-CN"/>
        </w:rPr>
        <w:t>遂宁高新技术产业园区管理委员会党政办公室</w:t>
      </w:r>
      <w:bookmarkEnd w:id="10"/>
      <w:bookmarkEnd w:id="11"/>
      <w:bookmarkEnd w:id="12"/>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方正小标宋简体" w:cs="Times New Roman"/>
          <w:b w:val="0"/>
          <w:bCs w:val="0"/>
          <w:sz w:val="72"/>
          <w:szCs w:val="72"/>
          <w:lang w:val="en-US" w:eastAsia="zh-CN"/>
        </w:rPr>
        <w:sectPr>
          <w:footerReference r:id="rId5" w:type="first"/>
          <w:headerReference r:id="rId3" w:type="default"/>
          <w:footerReference r:id="rId4" w:type="default"/>
          <w:pgSz w:w="11906" w:h="16838"/>
          <w:pgMar w:top="2098" w:right="1474" w:bottom="1984" w:left="1587" w:header="851" w:footer="992" w:gutter="0"/>
          <w:pgNumType w:fmt="decimal" w:start="1"/>
          <w:cols w:space="425" w:num="1"/>
          <w:titlePg/>
          <w:docGrid w:type="lines" w:linePitch="312" w:charSpace="0"/>
        </w:sectPr>
      </w:pPr>
      <w:bookmarkStart w:id="19" w:name="_Toc2051429238"/>
      <w:bookmarkStart w:id="20" w:name="_Toc804875025"/>
      <w:bookmarkStart w:id="21" w:name="_Toc646994664"/>
      <w:r>
        <w:rPr>
          <w:rFonts w:hint="default" w:ascii="Times New Roman" w:hAnsi="Times New Roman" w:eastAsia="方正小标宋简体" w:cs="Times New Roman"/>
          <w:b w:val="0"/>
          <w:bCs w:val="0"/>
          <w:sz w:val="72"/>
          <w:szCs w:val="72"/>
        </w:rPr>
        <w:t>决算</w:t>
      </w:r>
      <w:bookmarkEnd w:id="13"/>
      <w:bookmarkEnd w:id="14"/>
      <w:bookmarkEnd w:id="15"/>
      <w:bookmarkEnd w:id="16"/>
      <w:bookmarkEnd w:id="17"/>
      <w:bookmarkEnd w:id="18"/>
      <w:bookmarkEnd w:id="19"/>
      <w:bookmarkEnd w:id="20"/>
      <w:bookmarkEnd w:id="21"/>
      <w:r>
        <w:rPr>
          <w:rFonts w:hint="default" w:ascii="Times New Roman" w:hAnsi="Times New Roman" w:eastAsia="方正小标宋简体" w:cs="Times New Roman"/>
          <w:b w:val="0"/>
          <w:bCs w:val="0"/>
          <w:sz w:val="72"/>
          <w:szCs w:val="72"/>
          <w:lang w:eastAsia="zh-CN"/>
        </w:rPr>
        <w:t>公开</w:t>
      </w:r>
      <w:bookmarkEnd w:id="9"/>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黑体" w:cs="Times New Roman"/>
          <w:b w:val="0"/>
          <w:bCs w:val="0"/>
          <w:sz w:val="48"/>
          <w:szCs w:val="48"/>
        </w:rPr>
      </w:pPr>
      <w:bookmarkStart w:id="22" w:name="_Toc1406117983"/>
      <w:bookmarkStart w:id="23" w:name="_Toc956353"/>
      <w:bookmarkStart w:id="24" w:name="_Toc868546676"/>
      <w:bookmarkStart w:id="25" w:name="OLE_LINK2"/>
      <w:r>
        <w:rPr>
          <w:rFonts w:hint="default" w:ascii="Times New Roman" w:hAnsi="Times New Roman" w:eastAsia="黑体" w:cs="Times New Roman"/>
          <w:b w:val="0"/>
          <w:bCs w:val="0"/>
          <w:sz w:val="48"/>
          <w:szCs w:val="48"/>
        </w:rPr>
        <w:t>目录</w:t>
      </w:r>
      <w:bookmarkEnd w:id="22"/>
      <w:bookmarkEnd w:id="23"/>
      <w:bookmarkEnd w:id="24"/>
    </w:p>
    <w:p>
      <w:pPr>
        <w:widowControl/>
        <w:jc w:val="both"/>
        <w:rPr>
          <w:rFonts w:hint="default" w:ascii="Times New Roman" w:hAnsi="Times New Roman" w:eastAsia="黑体" w:cs="Times New Roman"/>
          <w:b w:val="0"/>
          <w:bCs w:val="0"/>
          <w:sz w:val="28"/>
          <w:szCs w:val="28"/>
        </w:rPr>
      </w:pPr>
    </w:p>
    <w:p>
      <w:pPr>
        <w:pStyle w:val="13"/>
        <w:rPr>
          <w:rFonts w:hint="default" w:ascii="Times New Roman" w:hAnsi="Times New Roman" w:cs="Times New Roman"/>
          <w:b w:val="0"/>
          <w:bCs w:val="0"/>
        </w:rPr>
      </w:pPr>
      <w:r>
        <w:rPr>
          <w:rFonts w:hint="default" w:ascii="Times New Roman" w:hAnsi="Times New Roman" w:eastAsia="仿宋_GB2312" w:cs="Times New Roman"/>
          <w:b w:val="0"/>
          <w:bCs w:val="0"/>
          <w:sz w:val="32"/>
          <w:szCs w:val="32"/>
        </w:rPr>
        <w:t>公开时间：202</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lang w:val="en-US" w:eastAsia="zh-CN"/>
        </w:rPr>
        <w:t>28</w:t>
      </w:r>
      <w:r>
        <w:rPr>
          <w:rFonts w:hint="default" w:ascii="Times New Roman" w:hAnsi="Times New Roman" w:eastAsia="仿宋_GB2312" w:cs="Times New Roman"/>
          <w:b w:val="0"/>
          <w:bCs w:val="0"/>
          <w:sz w:val="32"/>
          <w:szCs w:val="32"/>
        </w:rPr>
        <w:t>日</w:t>
      </w:r>
    </w:p>
    <w:p>
      <w:pPr>
        <w:pStyle w:val="13"/>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cs="Times New Roman"/>
          <w:b w:val="0"/>
          <w:bCs w:val="0"/>
          <w:sz w:val="32"/>
          <w:szCs w:val="32"/>
        </w:rPr>
      </w:pPr>
      <w:bookmarkStart w:id="26" w:name="_Toc15396599"/>
      <w:bookmarkStart w:id="27" w:name="_Toc15377196"/>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TOC \o "1-2" \u </w:instrText>
      </w:r>
      <w:r>
        <w:rPr>
          <w:rFonts w:hint="default" w:ascii="Times New Roman" w:hAnsi="Times New Roman" w:eastAsia="黑体" w:cs="Times New Roman"/>
          <w:b w:val="0"/>
          <w:bCs w:val="0"/>
          <w:sz w:val="32"/>
          <w:szCs w:val="32"/>
        </w:rPr>
        <w:fldChar w:fldCharType="separate"/>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楷体_GB2312" w:cs="Times New Roman"/>
          <w:sz w:val="32"/>
          <w:szCs w:val="32"/>
        </w:rPr>
        <w:t>第一部分 单位概况</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3</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left="42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一、主要职责</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3</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left="42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二、机构设置</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3</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textAlignment w:val="auto"/>
        <w:rPr>
          <w:rFonts w:hint="default" w:ascii="Times New Roman" w:hAnsi="Times New Roman" w:eastAsia="仿宋_GB2312" w:cs="Times New Roman"/>
          <w:sz w:val="24"/>
          <w:szCs w:val="24"/>
        </w:rPr>
      </w:pPr>
      <w:r>
        <w:rPr>
          <w:rFonts w:hint="default" w:ascii="Times New Roman" w:hAnsi="Times New Roman" w:eastAsia="楷体_GB2312" w:cs="Times New Roman"/>
          <w:sz w:val="32"/>
          <w:szCs w:val="32"/>
        </w:rPr>
        <w:t>第二部分 2023年度单位决算情况说明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4</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left="42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一、收入支出决算总体情况说明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4</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left="42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二、收入决算情况说明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4</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left="42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三、支出决算情况说明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5</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left="42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四、财政拨款收入支出决算总体情况说明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6</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left="42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五、一般公共预算财政拨款支出决算情况说明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6</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left="42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六、一般公共预算财政拨款基本支出决算情况说明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7</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left="42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七、财政拨款“三公”经费支出决算情况说明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7</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left="42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八、政府性基金预算支出决算情况说明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9</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left="42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九、国有资本经营预算支出决算情况说明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9</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left="42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十、其他重要事项的情况说明</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10</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楷体_GB2312" w:cs="Times New Roman"/>
          <w:sz w:val="32"/>
          <w:szCs w:val="32"/>
        </w:rPr>
        <w:t>第三部分 名词解释</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11</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楷体_GB2312" w:cs="Times New Roman"/>
          <w:sz w:val="32"/>
          <w:szCs w:val="32"/>
        </w:rPr>
        <w:t>第四部分 附件</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14</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楷体_GB2312" w:cs="Times New Roman"/>
          <w:sz w:val="32"/>
          <w:szCs w:val="32"/>
        </w:rPr>
        <w:t>第五部分 附表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44</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一、收入支出决算总表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44</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二、收入决算表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44</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三、支出决算表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44</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四、财政拨款收入支出决算总表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44</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五、财政拨款支出决算明细表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44</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六、一般公共预算财政拨款支出决算表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44</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七、一般公共预算财政拨款支出决算明细表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44</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八、一般公共预算财政拨款基本支出决算明细表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44</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九、一般公共预算财政拨款项目支出决算表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44</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十、政府性基金预算财政拨款收入支出决算表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44</w:t>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十一、国有资本经营预算财政拨款收入支出决算表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44</w:t>
      </w:r>
    </w:p>
    <w:p>
      <w:pPr>
        <w:keepNext w:val="0"/>
        <w:keepLines w:val="0"/>
        <w:pageBreakBefore w:val="0"/>
        <w:widowControl w:val="0"/>
        <w:tabs>
          <w:tab w:val="right" w:leader="dot" w:pos="8296"/>
          <w:tab w:val="right" w:pos="8592"/>
        </w:tabs>
        <w:kinsoku/>
        <w:wordWrap/>
        <w:overflowPunct/>
        <w:topLinePunct w:val="0"/>
        <w:autoSpaceDE/>
        <w:autoSpaceDN/>
        <w:bidi w:val="0"/>
        <w:adjustRightInd/>
        <w:snapToGrid/>
        <w:spacing w:beforeLines="0" w:afterLines="0" w:line="440" w:lineRule="auto"/>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十二、国有资本经营预算财政拨款支出决算表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44</w:t>
      </w:r>
      <w:r>
        <w:rPr>
          <w:rFonts w:hint="eastAsia" w:eastAsia="仿宋_GB2312" w:cs="Times New Roman"/>
          <w:sz w:val="24"/>
          <w:szCs w:val="24"/>
          <w:lang w:val="en-US" w:eastAsia="zh-CN"/>
        </w:rPr>
        <w:tab/>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440" w:lineRule="auto"/>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十三、财政拨款“三公”经费支出决算表</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lang w:val="en-US" w:eastAsia="zh-CN"/>
        </w:rPr>
        <w:t>44</w:t>
      </w:r>
    </w:p>
    <w:p>
      <w:pPr>
        <w:pStyle w:val="16"/>
        <w:tabs>
          <w:tab w:val="right" w:leader="dot" w:pos="8306"/>
          <w:tab w:val="clear" w:pos="8296"/>
        </w:tabs>
        <w:rPr>
          <w:rFonts w:hint="default" w:ascii="Times New Roman" w:hAnsi="Times New Roman" w:eastAsia="仿宋_GB2312" w:cs="Times New Roman"/>
          <w:b w:val="0"/>
          <w:bCs w:val="0"/>
          <w:sz w:val="32"/>
          <w:szCs w:val="32"/>
        </w:rPr>
      </w:pPr>
    </w:p>
    <w:p>
      <w:pPr>
        <w:tabs>
          <w:tab w:val="left" w:pos="5428"/>
        </w:tabs>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rPr>
        <w:fldChar w:fldCharType="end"/>
      </w:r>
      <w:bookmarkEnd w:id="25"/>
      <w:r>
        <w:rPr>
          <w:rFonts w:hint="default" w:ascii="Times New Roman" w:hAnsi="Times New Roman" w:eastAsia="黑体" w:cs="Times New Roman"/>
          <w:b w:val="0"/>
          <w:bCs w:val="0"/>
          <w:sz w:val="32"/>
          <w:szCs w:val="32"/>
          <w:lang w:eastAsia="zh-CN"/>
        </w:rPr>
        <w:tab/>
      </w:r>
    </w:p>
    <w:p>
      <w:pPr>
        <w:pStyle w:val="2"/>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小标宋简体" w:cs="Times New Roman"/>
          <w:b w:val="0"/>
          <w:bCs w:val="0"/>
        </w:rPr>
        <w:sectPr>
          <w:footerReference r:id="rId6" w:type="default"/>
          <w:pgSz w:w="11906" w:h="16838"/>
          <w:pgMar w:top="1531" w:right="1417" w:bottom="1531" w:left="1417" w:header="851" w:footer="992" w:gutter="0"/>
          <w:pgNumType w:fmt="decimal"/>
          <w:cols w:space="0" w:num="1"/>
          <w:rtlGutter w:val="0"/>
          <w:docGrid w:type="lines" w:linePitch="312" w:charSpace="0"/>
        </w:sectPr>
      </w:pPr>
      <w:bookmarkStart w:id="28" w:name="_Toc1425445830"/>
      <w:bookmarkStart w:id="29" w:name="_Toc806419858"/>
    </w:p>
    <w:p>
      <w:pPr>
        <w:pStyle w:val="2"/>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小标宋简体" w:cs="Times New Roman"/>
          <w:b w:val="0"/>
          <w:bCs w:val="0"/>
          <w:sz w:val="32"/>
          <w:szCs w:val="32"/>
        </w:rPr>
      </w:pPr>
      <w:r>
        <w:rPr>
          <w:rFonts w:hint="default" w:ascii="Times New Roman" w:hAnsi="Times New Roman" w:eastAsia="方正小标宋简体" w:cs="Times New Roman"/>
          <w:b w:val="0"/>
          <w:bCs w:val="0"/>
        </w:rPr>
        <w:t>第一部分 单位</w:t>
      </w:r>
      <w:r>
        <w:rPr>
          <w:rStyle w:val="30"/>
          <w:rFonts w:hint="default" w:ascii="Times New Roman" w:hAnsi="Times New Roman" w:eastAsia="方正小标宋简体" w:cs="Times New Roman"/>
          <w:b w:val="0"/>
          <w:bCs w:val="0"/>
        </w:rPr>
        <w:t>概况</w:t>
      </w:r>
      <w:bookmarkEnd w:id="26"/>
      <w:bookmarkEnd w:id="27"/>
      <w:bookmarkEnd w:id="28"/>
      <w:bookmarkEnd w:id="29"/>
    </w:p>
    <w:p>
      <w:pPr>
        <w:pageBreakBefore w:val="0"/>
        <w:widowControl w:val="0"/>
        <w:numPr>
          <w:ilvl w:val="0"/>
          <w:numId w:val="1"/>
        </w:numPr>
        <w:kinsoku/>
        <w:wordWrap/>
        <w:overflowPunct/>
        <w:topLinePunct w:val="0"/>
        <w:autoSpaceDE/>
        <w:autoSpaceDN/>
        <w:bidi w:val="0"/>
        <w:adjustRightInd/>
        <w:spacing w:line="600" w:lineRule="exact"/>
        <w:ind w:left="640" w:leftChars="305" w:firstLine="0" w:firstLineChars="0"/>
        <w:jc w:val="left"/>
        <w:textAlignment w:val="auto"/>
        <w:rPr>
          <w:rStyle w:val="31"/>
          <w:rFonts w:hint="default" w:ascii="Times New Roman" w:hAnsi="Times New Roman" w:eastAsia="黑体" w:cs="Times New Roman"/>
          <w:b w:val="0"/>
          <w:bCs w:val="0"/>
        </w:rPr>
      </w:pPr>
      <w:bookmarkStart w:id="30" w:name="_Toc2118449255"/>
      <w:bookmarkStart w:id="31" w:name="_Toc15396600"/>
      <w:bookmarkStart w:id="32" w:name="_Toc15377197"/>
      <w:r>
        <w:rPr>
          <w:rStyle w:val="31"/>
          <w:rFonts w:hint="default" w:ascii="Times New Roman" w:hAnsi="Times New Roman" w:eastAsia="黑体" w:cs="Times New Roman"/>
          <w:b w:val="0"/>
          <w:bCs w:val="0"/>
        </w:rPr>
        <w:t>主要职责</w:t>
      </w:r>
    </w:p>
    <w:bookmarkEnd w:id="30"/>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eastAsia="仿宋_GB2312" w:cs="Times New Roman"/>
          <w:b w:val="0"/>
          <w:bCs w:val="0"/>
          <w:sz w:val="32"/>
          <w:szCs w:val="32"/>
        </w:rPr>
        <w:t>党政办公室负责党工委、管委会日常工作处理和重大活动统筹协调;负责目标管理、督查督办和绩效考核工作;负责政策研究、深化改革、文秘、机要、档案、保密、外事、接待、热线、会务、机关事务管理等工作;负责党政信息、政务公开、电子政务建设、地方志、网信和对外宣传工作</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组织办理人大代表建议政协委员提案。完成党工委、管委会和上级有关部门交办的其他工作。</w:t>
      </w:r>
    </w:p>
    <w:p>
      <w:pPr>
        <w:pageBreakBefore w:val="0"/>
        <w:widowControl w:val="0"/>
        <w:numPr>
          <w:ilvl w:val="0"/>
          <w:numId w:val="1"/>
        </w:numPr>
        <w:kinsoku/>
        <w:wordWrap/>
        <w:overflowPunct/>
        <w:topLinePunct w:val="0"/>
        <w:autoSpaceDE/>
        <w:autoSpaceDN/>
        <w:bidi w:val="0"/>
        <w:adjustRightInd/>
        <w:spacing w:line="600" w:lineRule="exact"/>
        <w:ind w:left="640" w:leftChars="305" w:firstLine="0" w:firstLineChars="0"/>
        <w:jc w:val="left"/>
        <w:textAlignment w:val="auto"/>
        <w:rPr>
          <w:rStyle w:val="31"/>
          <w:rFonts w:hint="default" w:ascii="Times New Roman" w:hAnsi="Times New Roman" w:eastAsia="黑体" w:cs="Times New Roman"/>
          <w:b w:val="0"/>
          <w:bCs w:val="0"/>
        </w:rPr>
      </w:pPr>
      <w:bookmarkStart w:id="33" w:name="_Toc1472524937"/>
      <w:r>
        <w:rPr>
          <w:rStyle w:val="31"/>
          <w:rFonts w:hint="default" w:ascii="Times New Roman" w:hAnsi="Times New Roman" w:eastAsia="黑体" w:cs="Times New Roman"/>
          <w:b w:val="0"/>
          <w:bCs w:val="0"/>
        </w:rPr>
        <w:t>机构设置</w:t>
      </w:r>
    </w:p>
    <w:bookmarkEnd w:id="33"/>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eastAsia="仿宋_GB2312" w:cs="Times New Roman"/>
          <w:b w:val="0"/>
          <w:bCs w:val="0"/>
          <w:sz w:val="32"/>
          <w:szCs w:val="32"/>
        </w:rPr>
        <w:t>党政办公室为财政全额拨款机关单位，是一级预算单位，下设综合组、文秘组、</w:t>
      </w:r>
      <w:r>
        <w:rPr>
          <w:rFonts w:hint="default" w:ascii="Times New Roman" w:hAnsi="Times New Roman" w:eastAsia="仿宋_GB2312" w:cs="Times New Roman"/>
          <w:b w:val="0"/>
          <w:bCs w:val="0"/>
          <w:sz w:val="32"/>
          <w:szCs w:val="32"/>
          <w:lang w:val="en-US" w:eastAsia="zh-CN"/>
        </w:rPr>
        <w:t>调研组、外宣组、</w:t>
      </w:r>
      <w:r>
        <w:rPr>
          <w:rFonts w:hint="default" w:ascii="Times New Roman" w:hAnsi="Times New Roman" w:eastAsia="仿宋_GB2312" w:cs="Times New Roman"/>
          <w:b w:val="0"/>
          <w:bCs w:val="0"/>
          <w:sz w:val="32"/>
          <w:szCs w:val="32"/>
        </w:rPr>
        <w:t>目标督查</w:t>
      </w:r>
      <w:r>
        <w:rPr>
          <w:rFonts w:hint="default" w:ascii="Times New Roman" w:hAnsi="Times New Roman" w:eastAsia="仿宋_GB2312" w:cs="Times New Roman"/>
          <w:b w:val="0"/>
          <w:bCs w:val="0"/>
          <w:sz w:val="32"/>
          <w:szCs w:val="32"/>
          <w:lang w:eastAsia="zh-CN"/>
        </w:rPr>
        <w:t>组</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热线组和机关事务组</w:t>
      </w:r>
      <w:r>
        <w:rPr>
          <w:rFonts w:hint="default" w:ascii="Times New Roman" w:hAnsi="Times New Roman" w:eastAsia="仿宋_GB2312" w:cs="Times New Roman"/>
          <w:b w:val="0"/>
          <w:bCs w:val="0"/>
          <w:sz w:val="32"/>
          <w:szCs w:val="32"/>
        </w:rPr>
        <w:t>等7个组。下属</w:t>
      </w:r>
      <w:r>
        <w:rPr>
          <w:rFonts w:hint="default" w:ascii="Times New Roman" w:hAnsi="Times New Roman" w:eastAsia="仿宋_GB2312" w:cs="Times New Roman"/>
          <w:b w:val="0"/>
          <w:bCs w:val="0"/>
          <w:sz w:val="32"/>
          <w:szCs w:val="32"/>
          <w:lang w:val="en-US" w:eastAsia="zh-CN"/>
        </w:rPr>
        <w:t>无</w:t>
      </w:r>
      <w:r>
        <w:rPr>
          <w:rFonts w:hint="default" w:ascii="Times New Roman" w:hAnsi="Times New Roman" w:eastAsia="仿宋_GB2312" w:cs="Times New Roman"/>
          <w:b w:val="0"/>
          <w:bCs w:val="0"/>
          <w:sz w:val="32"/>
          <w:szCs w:val="32"/>
        </w:rPr>
        <w:t>二级预算单位。</w:t>
      </w:r>
    </w:p>
    <w:bookmarkEnd w:id="31"/>
    <w:bookmarkEnd w:id="32"/>
    <w:p>
      <w:pPr>
        <w:widowControl/>
        <w:jc w:val="left"/>
        <w:rPr>
          <w:rFonts w:hint="default" w:ascii="Times New Roman" w:hAnsi="Times New Roman" w:eastAsia="仿宋" w:cs="Times New Roman"/>
          <w:b w:val="0"/>
          <w:bCs w:val="0"/>
          <w:kern w:val="0"/>
          <w:sz w:val="32"/>
          <w:szCs w:val="32"/>
        </w:rPr>
      </w:pPr>
      <w:r>
        <w:rPr>
          <w:rFonts w:hint="default" w:ascii="Times New Roman" w:hAnsi="Times New Roman" w:eastAsia="仿宋" w:cs="Times New Roman"/>
          <w:b w:val="0"/>
          <w:bCs w:val="0"/>
          <w:sz w:val="32"/>
          <w:szCs w:val="32"/>
        </w:rPr>
        <w:br w:type="page"/>
      </w:r>
    </w:p>
    <w:p>
      <w:pPr>
        <w:pStyle w:val="2"/>
        <w:ind w:right="440"/>
        <w:jc w:val="center"/>
        <w:rPr>
          <w:rFonts w:hint="default" w:ascii="Times New Roman" w:hAnsi="Times New Roman" w:eastAsia="方正小标宋简体" w:cs="Times New Roman"/>
          <w:b w:val="0"/>
          <w:bCs w:val="0"/>
        </w:rPr>
      </w:pPr>
      <w:bookmarkStart w:id="34" w:name="_Toc15377204"/>
      <w:bookmarkStart w:id="35" w:name="_Toc1006813717"/>
      <w:bookmarkStart w:id="36" w:name="_Toc15396602"/>
      <w:bookmarkStart w:id="37" w:name="_Toc1536047037"/>
      <w:r>
        <w:rPr>
          <w:rFonts w:hint="default" w:ascii="Times New Roman" w:hAnsi="Times New Roman" w:eastAsia="方正小标宋简体" w:cs="Times New Roman"/>
          <w:b w:val="0"/>
          <w:bCs w:val="0"/>
        </w:rPr>
        <w:t>第二部分 2023年度</w:t>
      </w:r>
      <w:r>
        <w:rPr>
          <w:rStyle w:val="30"/>
          <w:rFonts w:hint="default" w:ascii="Times New Roman" w:hAnsi="Times New Roman" w:eastAsia="方正小标宋简体" w:cs="Times New Roman"/>
          <w:b w:val="0"/>
          <w:bCs w:val="0"/>
        </w:rPr>
        <w:t>单位决算情况说明</w:t>
      </w:r>
      <w:bookmarkEnd w:id="34"/>
      <w:bookmarkEnd w:id="35"/>
      <w:bookmarkEnd w:id="36"/>
      <w:bookmarkEnd w:id="37"/>
    </w:p>
    <w:p>
      <w:pPr>
        <w:pStyle w:val="29"/>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textAlignment w:val="auto"/>
        <w:outlineLvl w:val="1"/>
        <w:rPr>
          <w:rStyle w:val="31"/>
          <w:rFonts w:hint="default" w:ascii="Times New Roman" w:hAnsi="Times New Roman" w:eastAsia="黑体" w:cs="Times New Roman"/>
          <w:b w:val="0"/>
          <w:bCs w:val="0"/>
        </w:rPr>
      </w:pPr>
      <w:bookmarkStart w:id="38" w:name="_Toc15377205"/>
      <w:bookmarkStart w:id="39" w:name="_Toc15396603"/>
      <w:bookmarkStart w:id="40" w:name="_Toc545610345"/>
      <w:r>
        <w:rPr>
          <w:rFonts w:hint="default" w:ascii="Times New Roman" w:hAnsi="Times New Roman" w:eastAsia="黑体" w:cs="Times New Roman"/>
          <w:b w:val="0"/>
          <w:bCs w:val="0"/>
          <w:sz w:val="32"/>
          <w:szCs w:val="32"/>
        </w:rPr>
        <w:t>收</w:t>
      </w:r>
      <w:r>
        <w:rPr>
          <w:rStyle w:val="31"/>
          <w:rFonts w:hint="default" w:ascii="Times New Roman" w:hAnsi="Times New Roman" w:eastAsia="黑体" w:cs="Times New Roman"/>
          <w:b w:val="0"/>
          <w:bCs w:val="0"/>
        </w:rPr>
        <w:t>入支出决算总体情况说明</w:t>
      </w:r>
      <w:bookmarkEnd w:id="38"/>
      <w:bookmarkEnd w:id="39"/>
      <w:bookmarkEnd w:id="4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rPr>
      </w:pPr>
      <w:r>
        <w:rPr>
          <w:rFonts w:hint="default" w:ascii="Times New Roman" w:hAnsi="Times New Roman" w:eastAsia="仿宋_GB2312" w:cs="Times New Roman"/>
          <w:b w:val="0"/>
          <w:bCs w:val="0"/>
          <w:sz w:val="32"/>
          <w:szCs w:val="32"/>
        </w:rPr>
        <w:t>2023年度收、支总计均为2031.36万元。与2022年度相比，收、支总计各减少</w:t>
      </w:r>
      <w:r>
        <w:rPr>
          <w:rFonts w:hint="default" w:ascii="Times New Roman" w:hAnsi="Times New Roman" w:eastAsia="仿宋_GB2312" w:cs="Times New Roman"/>
          <w:b w:val="0"/>
          <w:bCs w:val="0"/>
          <w:sz w:val="32"/>
          <w:szCs w:val="32"/>
          <w:lang w:val="en-US" w:eastAsia="zh-CN"/>
        </w:rPr>
        <w:t>65.33</w:t>
      </w:r>
      <w:r>
        <w:rPr>
          <w:rFonts w:hint="default" w:ascii="Times New Roman" w:hAnsi="Times New Roman" w:eastAsia="仿宋_GB2312" w:cs="Times New Roman"/>
          <w:b w:val="0"/>
          <w:bCs w:val="0"/>
          <w:sz w:val="32"/>
          <w:szCs w:val="32"/>
        </w:rPr>
        <w:t>万元，增长/下降</w:t>
      </w:r>
      <w:r>
        <w:rPr>
          <w:rFonts w:hint="default" w:ascii="Times New Roman" w:hAnsi="Times New Roman" w:eastAsia="仿宋_GB2312" w:cs="Times New Roman"/>
          <w:b w:val="0"/>
          <w:bCs w:val="0"/>
          <w:sz w:val="32"/>
          <w:szCs w:val="32"/>
          <w:lang w:val="en-US" w:eastAsia="zh-CN"/>
        </w:rPr>
        <w:t>3.12</w:t>
      </w:r>
      <w:r>
        <w:rPr>
          <w:rFonts w:hint="default" w:ascii="Times New Roman" w:hAnsi="Times New Roman" w:eastAsia="仿宋_GB2312" w:cs="Times New Roman"/>
          <w:b w:val="0"/>
          <w:bCs w:val="0"/>
          <w:sz w:val="32"/>
          <w:szCs w:val="32"/>
        </w:rPr>
        <w:t>%。主要变动原因</w:t>
      </w:r>
      <w:r>
        <w:rPr>
          <w:rFonts w:hint="default" w:ascii="Times New Roman" w:hAnsi="Times New Roman" w:eastAsia="仿宋_GB2312" w:cs="Times New Roman"/>
          <w:b w:val="0"/>
          <w:bCs w:val="0"/>
          <w:sz w:val="32"/>
          <w:szCs w:val="32"/>
          <w:highlight w:val="none"/>
        </w:rPr>
        <w:t>是</w:t>
      </w:r>
      <w:r>
        <w:rPr>
          <w:rFonts w:hint="default" w:ascii="Times New Roman" w:hAnsi="Times New Roman" w:eastAsia="仿宋_GB2312" w:cs="Times New Roman"/>
          <w:b w:val="0"/>
          <w:bCs w:val="0"/>
          <w:sz w:val="32"/>
          <w:szCs w:val="32"/>
          <w:highlight w:val="none"/>
          <w:lang w:eastAsia="zh-CN"/>
        </w:rPr>
        <w:t>基本支出减少</w:t>
      </w:r>
      <w:r>
        <w:rPr>
          <w:rFonts w:hint="default" w:ascii="Times New Roman" w:hAnsi="Times New Roman" w:eastAsia="仿宋_GB2312" w:cs="Times New Roman"/>
          <w:b w:val="0"/>
          <w:bCs w:val="0"/>
          <w:sz w:val="32"/>
          <w:szCs w:val="32"/>
          <w:highlight w:val="none"/>
          <w:lang w:val="en-US" w:eastAsia="zh-CN"/>
        </w:rPr>
        <w:t>，人员变动，人员经费和公用经费支出减少</w:t>
      </w:r>
      <w:r>
        <w:rPr>
          <w:rFonts w:hint="default" w:ascii="Times New Roman" w:hAnsi="Times New Roman" w:eastAsia="仿宋_GB2312" w:cs="Times New Roman"/>
          <w:b w:val="0"/>
          <w:bCs w:val="0"/>
          <w:sz w:val="32"/>
          <w:szCs w:val="32"/>
          <w:highlight w:val="none"/>
        </w:rPr>
        <w:t>。</w:t>
      </w:r>
    </w:p>
    <w:p>
      <w:pPr>
        <w:pStyle w:val="6"/>
        <w:rPr>
          <w:rFonts w:hint="default" w:ascii="Times New Roman" w:hAnsi="Times New Roman" w:cs="Times New Roman"/>
          <w:b w:val="0"/>
          <w:bCs w:val="0"/>
          <w:highlight w:val="none"/>
        </w:rPr>
      </w:pPr>
      <w:r>
        <w:rPr>
          <w:rFonts w:hint="default" w:ascii="Times New Roman" w:hAnsi="Times New Roman" w:eastAsia="仿宋" w:cs="Times New Roman"/>
          <w:b w:val="0"/>
          <w:bCs w:val="0"/>
          <w:sz w:val="32"/>
          <w:szCs w:val="32"/>
          <w:highlight w:val="none"/>
          <w:lang w:val="en-US" w:eastAsia="zh-CN"/>
        </w:rPr>
        <w:drawing>
          <wp:inline distT="0" distB="0" distL="114300" distR="114300">
            <wp:extent cx="5312410" cy="2828290"/>
            <wp:effectExtent l="4445" t="4445" r="17145" b="571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 w:cs="Times New Roman"/>
          <w:b w:val="0"/>
          <w:bCs w:val="0"/>
          <w:sz w:val="32"/>
          <w:szCs w:val="32"/>
          <w:highlight w:val="none"/>
        </w:rPr>
        <w:t>（图1：收、支决算总计变动情况图）</w:t>
      </w:r>
    </w:p>
    <w:p>
      <w:pPr>
        <w:pStyle w:val="29"/>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Chars="0"/>
        <w:textAlignment w:val="auto"/>
        <w:outlineLvl w:val="1"/>
        <w:rPr>
          <w:rStyle w:val="31"/>
          <w:rFonts w:hint="default" w:ascii="Times New Roman" w:hAnsi="Times New Roman" w:eastAsia="黑体" w:cs="Times New Roman"/>
          <w:b w:val="0"/>
          <w:bCs w:val="0"/>
        </w:rPr>
      </w:pPr>
      <w:bookmarkStart w:id="41" w:name="_Toc15396604"/>
      <w:bookmarkStart w:id="42" w:name="_Toc1382035540"/>
      <w:bookmarkStart w:id="43" w:name="_Toc15377206"/>
      <w:r>
        <w:rPr>
          <w:rFonts w:hint="default" w:ascii="Times New Roman" w:hAnsi="Times New Roman" w:eastAsia="黑体" w:cs="Times New Roman"/>
          <w:b w:val="0"/>
          <w:bCs w:val="0"/>
          <w:sz w:val="32"/>
          <w:szCs w:val="32"/>
        </w:rPr>
        <w:t>收</w:t>
      </w:r>
      <w:r>
        <w:rPr>
          <w:rStyle w:val="31"/>
          <w:rFonts w:hint="default" w:ascii="Times New Roman" w:hAnsi="Times New Roman" w:eastAsia="黑体" w:cs="Times New Roman"/>
          <w:b w:val="0"/>
          <w:bCs w:val="0"/>
        </w:rPr>
        <w:t>入决算情况说明</w:t>
      </w:r>
      <w:bookmarkEnd w:id="41"/>
      <w:bookmarkEnd w:id="42"/>
      <w:bookmarkEnd w:id="43"/>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1"/>
        <w:rPr>
          <w:rStyle w:val="31"/>
          <w:rFonts w:hint="default" w:ascii="Times New Roman" w:hAnsi="Times New Roman" w:eastAsia="仿宋_GB2312" w:cs="Times New Roman"/>
          <w:b w:val="0"/>
          <w:bCs w:val="0"/>
          <w:lang w:eastAsia="zh-CN"/>
        </w:rPr>
      </w:pPr>
      <w:bookmarkStart w:id="44" w:name="_Toc1536687798"/>
      <w:bookmarkStart w:id="45" w:name="_Toc1472925451"/>
      <w:r>
        <w:rPr>
          <w:rFonts w:hint="default" w:ascii="Times New Roman" w:hAnsi="Times New Roman" w:eastAsia="仿宋_GB2312" w:cs="Times New Roman"/>
          <w:b w:val="0"/>
          <w:bCs w:val="0"/>
          <w:sz w:val="32"/>
          <w:szCs w:val="32"/>
        </w:rPr>
        <w:t>2023年度本年收入合计2031.36万元，其中：一般公共预算财政拨款收入2031.36万元，占100%</w:t>
      </w:r>
      <w:bookmarkEnd w:id="44"/>
      <w:bookmarkEnd w:id="45"/>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（注：数据来源于财决01表，仅罗列本单位涉及的收入。）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仿宋" w:cs="Times New Roman"/>
          <w:b w:val="0"/>
          <w:bCs w:val="0"/>
          <w:sz w:val="32"/>
          <w:szCs w:val="32"/>
          <w:highlight w:val="yellow"/>
        </w:rPr>
      </w:pPr>
      <w:bookmarkStart w:id="46" w:name="_Toc534517780"/>
      <w:bookmarkStart w:id="47" w:name="_Toc1012523628"/>
      <w:r>
        <w:rPr>
          <w:rFonts w:hint="default" w:ascii="Times New Roman" w:hAnsi="Times New Roman" w:eastAsia="仿宋" w:cs="Times New Roman"/>
          <w:b w:val="0"/>
          <w:bCs w:val="0"/>
          <w:sz w:val="32"/>
          <w:szCs w:val="32"/>
          <w:lang w:eastAsia="zh-CN"/>
        </w:rPr>
        <w:drawing>
          <wp:anchor distT="0" distB="0" distL="114300" distR="114300" simplePos="0" relativeHeight="251661312" behindDoc="0" locked="0" layoutInCell="1" allowOverlap="1">
            <wp:simplePos x="0" y="0"/>
            <wp:positionH relativeFrom="column">
              <wp:posOffset>172720</wp:posOffset>
            </wp:positionH>
            <wp:positionV relativeFrom="paragraph">
              <wp:posOffset>67310</wp:posOffset>
            </wp:positionV>
            <wp:extent cx="5264150" cy="2342515"/>
            <wp:effectExtent l="4445" t="4445" r="8255" b="1524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default" w:ascii="Times New Roman" w:hAnsi="Times New Roman" w:eastAsia="仿宋" w:cs="Times New Roman"/>
          <w:b w:val="0"/>
          <w:bCs w:val="0"/>
          <w:sz w:val="32"/>
          <w:szCs w:val="32"/>
          <w:highlight w:val="none"/>
        </w:rPr>
        <w:t>（图2：收入决算结构图）</w:t>
      </w:r>
      <w:bookmarkEnd w:id="46"/>
      <w:bookmarkEnd w:id="47"/>
    </w:p>
    <w:p>
      <w:pPr>
        <w:pStyle w:val="29"/>
        <w:numPr>
          <w:ilvl w:val="0"/>
          <w:numId w:val="2"/>
        </w:numPr>
        <w:spacing w:line="600" w:lineRule="exact"/>
        <w:ind w:firstLineChars="0"/>
        <w:outlineLvl w:val="1"/>
        <w:rPr>
          <w:rStyle w:val="31"/>
          <w:rFonts w:hint="default" w:ascii="Times New Roman" w:hAnsi="Times New Roman" w:eastAsia="黑体" w:cs="Times New Roman"/>
          <w:b w:val="0"/>
          <w:bCs w:val="0"/>
        </w:rPr>
      </w:pPr>
      <w:bookmarkStart w:id="48" w:name="_Toc15396605"/>
      <w:bookmarkStart w:id="49" w:name="_Toc15377207"/>
      <w:bookmarkStart w:id="50" w:name="_Toc1568505524"/>
      <w:r>
        <w:rPr>
          <w:rFonts w:hint="default" w:ascii="Times New Roman" w:hAnsi="Times New Roman" w:eastAsia="黑体" w:cs="Times New Roman"/>
          <w:b w:val="0"/>
          <w:bCs w:val="0"/>
          <w:sz w:val="32"/>
          <w:szCs w:val="32"/>
        </w:rPr>
        <w:t>支</w:t>
      </w:r>
      <w:r>
        <w:rPr>
          <w:rStyle w:val="31"/>
          <w:rFonts w:hint="default" w:ascii="Times New Roman" w:hAnsi="Times New Roman" w:eastAsia="黑体" w:cs="Times New Roman"/>
          <w:b w:val="0"/>
          <w:bCs w:val="0"/>
        </w:rPr>
        <w:t>出决算情况说明</w:t>
      </w:r>
      <w:bookmarkEnd w:id="48"/>
      <w:bookmarkEnd w:id="49"/>
      <w:bookmarkEnd w:id="50"/>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1"/>
        <w:rPr>
          <w:rFonts w:hint="default" w:ascii="Times New Roman" w:hAnsi="Times New Roman" w:eastAsia="仿宋_GB2312" w:cs="Times New Roman"/>
          <w:b w:val="0"/>
          <w:bCs w:val="0"/>
          <w:sz w:val="32"/>
          <w:szCs w:val="32"/>
          <w:lang w:eastAsia="zh-CN"/>
        </w:rPr>
      </w:pPr>
      <w:bookmarkStart w:id="51" w:name="_Toc1391276972"/>
      <w:bookmarkStart w:id="52" w:name="_Toc1068299172"/>
      <w:r>
        <w:rPr>
          <w:rFonts w:hint="default" w:ascii="Times New Roman" w:hAnsi="Times New Roman" w:eastAsia="仿宋_GB2312" w:cs="Times New Roman"/>
          <w:b w:val="0"/>
          <w:bCs w:val="0"/>
          <w:sz w:val="32"/>
          <w:szCs w:val="32"/>
        </w:rPr>
        <w:t>2023年度本年支出合计2031.36万元，其中：基本支出317.1万元，占15.61%；项目支出1714.26万元，占84.38%</w:t>
      </w:r>
      <w:bookmarkEnd w:id="51"/>
      <w:bookmarkEnd w:id="52"/>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1"/>
        <w:rPr>
          <w:rFonts w:hint="default" w:ascii="Times New Roman" w:hAnsi="Times New Roman" w:eastAsia="仿宋" w:cs="Times New Roman"/>
          <w:b w:val="0"/>
          <w:bCs w:val="0"/>
          <w:sz w:val="32"/>
          <w:szCs w:val="32"/>
        </w:rPr>
      </w:pPr>
      <w:bookmarkStart w:id="53" w:name="_Toc443188444"/>
      <w:bookmarkStart w:id="54" w:name="_Toc1814079880"/>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（注：数据来源于财决04表，仅罗列本单位涉及的支出。）</w:t>
      </w:r>
      <w:bookmarkEnd w:id="53"/>
      <w:bookmarkEnd w:id="54"/>
    </w:p>
    <w:p>
      <w:pPr>
        <w:pStyle w:val="6"/>
        <w:jc w:val="center"/>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lang w:eastAsia="zh-CN"/>
        </w:rPr>
        <w:drawing>
          <wp:inline distT="0" distB="0" distL="114300" distR="114300">
            <wp:extent cx="5273675" cy="3016885"/>
            <wp:effectExtent l="4445" t="4445" r="17780" b="762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6"/>
        <w:jc w:val="center"/>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（图3：支出决算结构图）</w:t>
      </w:r>
    </w:p>
    <w:p>
      <w:pPr>
        <w:spacing w:line="600" w:lineRule="exact"/>
        <w:ind w:firstLine="640" w:firstLineChars="200"/>
        <w:outlineLvl w:val="1"/>
        <w:rPr>
          <w:rStyle w:val="31"/>
          <w:rFonts w:hint="default" w:ascii="Times New Roman" w:hAnsi="Times New Roman" w:eastAsia="黑体" w:cs="Times New Roman"/>
          <w:b w:val="0"/>
          <w:bCs w:val="0"/>
        </w:rPr>
      </w:pPr>
      <w:bookmarkStart w:id="55" w:name="_Toc776910819"/>
      <w:bookmarkStart w:id="56" w:name="_Toc15396606"/>
      <w:bookmarkStart w:id="57" w:name="_Toc15377208"/>
      <w:r>
        <w:rPr>
          <w:rFonts w:hint="default" w:ascii="Times New Roman" w:hAnsi="Times New Roman" w:eastAsia="黑体" w:cs="Times New Roman"/>
          <w:b w:val="0"/>
          <w:bCs w:val="0"/>
          <w:sz w:val="32"/>
          <w:szCs w:val="32"/>
        </w:rPr>
        <w:t>四、财</w:t>
      </w:r>
      <w:r>
        <w:rPr>
          <w:rStyle w:val="31"/>
          <w:rFonts w:hint="default" w:ascii="Times New Roman" w:hAnsi="Times New Roman" w:eastAsia="黑体" w:cs="Times New Roman"/>
          <w:b w:val="0"/>
          <w:bCs w:val="0"/>
        </w:rPr>
        <w:t>政拨款收入支出决算总体情况说明</w:t>
      </w:r>
      <w:bookmarkEnd w:id="55"/>
      <w:bookmarkEnd w:id="56"/>
      <w:bookmarkEnd w:id="5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yellow"/>
          <w:lang w:eastAsia="zh-CN"/>
        </w:rPr>
      </w:pPr>
      <w:r>
        <w:rPr>
          <w:rFonts w:hint="default" w:ascii="Times New Roman" w:hAnsi="Times New Roman" w:eastAsia="仿宋" w:cs="Times New Roman"/>
          <w:b w:val="0"/>
          <w:bCs w:val="0"/>
          <w:sz w:val="32"/>
          <w:szCs w:val="32"/>
        </w:rPr>
        <w:t>2</w:t>
      </w:r>
      <w:r>
        <w:rPr>
          <w:rFonts w:hint="default" w:ascii="Times New Roman" w:hAnsi="Times New Roman" w:eastAsia="仿宋_GB2312" w:cs="Times New Roman"/>
          <w:b w:val="0"/>
          <w:bCs w:val="0"/>
          <w:sz w:val="32"/>
          <w:szCs w:val="32"/>
        </w:rPr>
        <w:t>023年度财政拨款收、支总计均为2031.36万元。与2022年度相比，财政拨款收、支总计各减少</w:t>
      </w:r>
      <w:r>
        <w:rPr>
          <w:rFonts w:hint="default" w:ascii="Times New Roman" w:hAnsi="Times New Roman" w:eastAsia="仿宋_GB2312" w:cs="Times New Roman"/>
          <w:b w:val="0"/>
          <w:bCs w:val="0"/>
          <w:sz w:val="32"/>
          <w:szCs w:val="32"/>
          <w:lang w:val="en-US" w:eastAsia="zh-CN"/>
        </w:rPr>
        <w:t>65.33</w:t>
      </w:r>
      <w:r>
        <w:rPr>
          <w:rFonts w:hint="default" w:ascii="Times New Roman" w:hAnsi="Times New Roman" w:eastAsia="仿宋_GB2312" w:cs="Times New Roman"/>
          <w:b w:val="0"/>
          <w:bCs w:val="0"/>
          <w:sz w:val="32"/>
          <w:szCs w:val="32"/>
        </w:rPr>
        <w:t>万元，下降</w:t>
      </w:r>
      <w:r>
        <w:rPr>
          <w:rFonts w:hint="default" w:ascii="Times New Roman" w:hAnsi="Times New Roman" w:eastAsia="仿宋_GB2312" w:cs="Times New Roman"/>
          <w:b w:val="0"/>
          <w:bCs w:val="0"/>
          <w:sz w:val="32"/>
          <w:szCs w:val="32"/>
          <w:lang w:val="en-US" w:eastAsia="zh-CN"/>
        </w:rPr>
        <w:t>3.12</w:t>
      </w:r>
      <w:r>
        <w:rPr>
          <w:rFonts w:hint="default" w:ascii="Times New Roman" w:hAnsi="Times New Roman" w:eastAsia="仿宋_GB2312" w:cs="Times New Roman"/>
          <w:b w:val="0"/>
          <w:bCs w:val="0"/>
          <w:sz w:val="32"/>
          <w:szCs w:val="32"/>
        </w:rPr>
        <w:t>%。主要变动原因</w:t>
      </w:r>
      <w:r>
        <w:rPr>
          <w:rFonts w:hint="default" w:ascii="Times New Roman" w:hAnsi="Times New Roman" w:eastAsia="仿宋_GB2312" w:cs="Times New Roman"/>
          <w:b w:val="0"/>
          <w:bCs w:val="0"/>
          <w:sz w:val="32"/>
          <w:szCs w:val="32"/>
          <w:highlight w:val="none"/>
        </w:rPr>
        <w:t>是</w:t>
      </w:r>
      <w:r>
        <w:rPr>
          <w:rFonts w:hint="default" w:ascii="Times New Roman" w:hAnsi="Times New Roman" w:eastAsia="仿宋_GB2312" w:cs="Times New Roman"/>
          <w:b w:val="0"/>
          <w:bCs w:val="0"/>
          <w:sz w:val="32"/>
          <w:szCs w:val="32"/>
          <w:highlight w:val="none"/>
          <w:lang w:eastAsia="zh-CN"/>
        </w:rPr>
        <w:t>基本支出减少</w:t>
      </w:r>
      <w:r>
        <w:rPr>
          <w:rFonts w:hint="default" w:ascii="Times New Roman" w:hAnsi="Times New Roman" w:eastAsia="仿宋_GB2312" w:cs="Times New Roman"/>
          <w:b w:val="0"/>
          <w:bCs w:val="0"/>
          <w:sz w:val="32"/>
          <w:szCs w:val="32"/>
          <w:highlight w:val="none"/>
          <w:lang w:val="en-US" w:eastAsia="zh-CN"/>
        </w:rPr>
        <w:t>，人员变动，人员经费和公用经费支出减少</w:t>
      </w:r>
      <w:r>
        <w:rPr>
          <w:rFonts w:hint="default" w:ascii="Times New Roman" w:hAnsi="Times New Roman" w:eastAsia="仿宋_GB2312" w:cs="Times New Roman"/>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（注：数据来源于财决01-1表）</w:t>
      </w:r>
    </w:p>
    <w:p>
      <w:pPr>
        <w:pStyle w:val="6"/>
        <w:jc w:val="center"/>
        <w:rPr>
          <w:rFonts w:hint="default" w:ascii="Times New Roman" w:hAnsi="Times New Roman" w:eastAsia="仿宋" w:cs="Times New Roman"/>
          <w:b w:val="0"/>
          <w:bCs w:val="0"/>
          <w:lang w:eastAsia="zh-CN"/>
        </w:rPr>
      </w:pPr>
      <w:r>
        <w:rPr>
          <w:rFonts w:hint="default" w:ascii="Times New Roman" w:hAnsi="Times New Roman" w:eastAsia="仿宋" w:cs="Times New Roman"/>
          <w:b w:val="0"/>
          <w:bCs w:val="0"/>
          <w:lang w:eastAsia="zh-CN"/>
        </w:rPr>
        <w:drawing>
          <wp:inline distT="0" distB="0" distL="114300" distR="114300">
            <wp:extent cx="5256530" cy="2988310"/>
            <wp:effectExtent l="5080" t="4445" r="1524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jc w:val="center"/>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（图4：财政拨款收、支决算总计变动情况）</w:t>
      </w:r>
    </w:p>
    <w:p>
      <w:pPr>
        <w:spacing w:line="600" w:lineRule="exact"/>
        <w:ind w:firstLine="640" w:firstLineChars="200"/>
        <w:outlineLvl w:val="1"/>
        <w:rPr>
          <w:rStyle w:val="31"/>
          <w:rFonts w:hint="default" w:ascii="Times New Roman" w:hAnsi="Times New Roman" w:eastAsia="黑体" w:cs="Times New Roman"/>
          <w:b w:val="0"/>
          <w:bCs w:val="0"/>
        </w:rPr>
      </w:pPr>
      <w:bookmarkStart w:id="58" w:name="_Toc169414643"/>
      <w:bookmarkStart w:id="59" w:name="_Toc15396607"/>
      <w:bookmarkStart w:id="60" w:name="_Toc15377209"/>
      <w:r>
        <w:rPr>
          <w:rFonts w:hint="default" w:ascii="Times New Roman" w:hAnsi="Times New Roman" w:eastAsia="黑体" w:cs="Times New Roman"/>
          <w:b w:val="0"/>
          <w:bCs w:val="0"/>
          <w:sz w:val="32"/>
          <w:szCs w:val="32"/>
        </w:rPr>
        <w:t>五、一</w:t>
      </w:r>
      <w:r>
        <w:rPr>
          <w:rStyle w:val="31"/>
          <w:rFonts w:hint="default" w:ascii="Times New Roman" w:hAnsi="Times New Roman" w:eastAsia="黑体" w:cs="Times New Roman"/>
          <w:b w:val="0"/>
          <w:bCs w:val="0"/>
        </w:rPr>
        <w:t>般公共预算财政拨款支出决算情况说明</w:t>
      </w:r>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楷体_GB2312" w:cs="Times New Roman"/>
          <w:b w:val="0"/>
          <w:bCs w:val="0"/>
          <w:sz w:val="32"/>
          <w:szCs w:val="32"/>
        </w:rPr>
      </w:pPr>
      <w:bookmarkStart w:id="61" w:name="_Toc15377210"/>
      <w:r>
        <w:rPr>
          <w:rFonts w:hint="default" w:ascii="Times New Roman" w:hAnsi="Times New Roman" w:eastAsia="楷体_GB2312" w:cs="Times New Roman"/>
          <w:b w:val="0"/>
          <w:bCs w:val="0"/>
          <w:sz w:val="32"/>
          <w:szCs w:val="32"/>
        </w:rPr>
        <w:t>（一）一般公共预算财政拨款支出决算总体情况</w:t>
      </w:r>
      <w:bookmarkEnd w:id="6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yellow"/>
          <w:lang w:eastAsia="zh-CN"/>
        </w:rPr>
      </w:pPr>
      <w:r>
        <w:rPr>
          <w:rFonts w:hint="default" w:ascii="Times New Roman" w:hAnsi="Times New Roman" w:eastAsia="仿宋_GB2312" w:cs="Times New Roman"/>
          <w:b w:val="0"/>
          <w:bCs w:val="0"/>
          <w:sz w:val="32"/>
          <w:szCs w:val="32"/>
        </w:rPr>
        <w:t>2023年度一般公共预算财政拨款支出2031.36万元，占本年支出合计的100%。与2022年度相比，一般公共预算财政拨款支出减少</w:t>
      </w:r>
      <w:r>
        <w:rPr>
          <w:rFonts w:hint="default" w:ascii="Times New Roman" w:hAnsi="Times New Roman" w:eastAsia="仿宋_GB2312" w:cs="Times New Roman"/>
          <w:b w:val="0"/>
          <w:bCs w:val="0"/>
          <w:sz w:val="32"/>
          <w:szCs w:val="32"/>
          <w:lang w:val="en-US" w:eastAsia="zh-CN"/>
        </w:rPr>
        <w:t>65.33</w:t>
      </w:r>
      <w:r>
        <w:rPr>
          <w:rFonts w:hint="default" w:ascii="Times New Roman" w:hAnsi="Times New Roman" w:eastAsia="仿宋_GB2312" w:cs="Times New Roman"/>
          <w:b w:val="0"/>
          <w:bCs w:val="0"/>
          <w:sz w:val="32"/>
          <w:szCs w:val="32"/>
        </w:rPr>
        <w:t>万元，下降</w:t>
      </w:r>
      <w:r>
        <w:rPr>
          <w:rFonts w:hint="default" w:ascii="Times New Roman" w:hAnsi="Times New Roman" w:eastAsia="仿宋_GB2312" w:cs="Times New Roman"/>
          <w:b w:val="0"/>
          <w:bCs w:val="0"/>
          <w:sz w:val="32"/>
          <w:szCs w:val="32"/>
          <w:lang w:val="en-US" w:eastAsia="zh-CN"/>
        </w:rPr>
        <w:t>3.12</w:t>
      </w:r>
      <w:r>
        <w:rPr>
          <w:rFonts w:hint="default" w:ascii="Times New Roman" w:hAnsi="Times New Roman" w:eastAsia="仿宋_GB2312" w:cs="Times New Roman"/>
          <w:b w:val="0"/>
          <w:bCs w:val="0"/>
          <w:sz w:val="32"/>
          <w:szCs w:val="32"/>
        </w:rPr>
        <w:t>%。主要变动原因</w:t>
      </w:r>
      <w:r>
        <w:rPr>
          <w:rFonts w:hint="default" w:ascii="Times New Roman" w:hAnsi="Times New Roman" w:eastAsia="仿宋_GB2312" w:cs="Times New Roman"/>
          <w:b w:val="0"/>
          <w:bCs w:val="0"/>
          <w:sz w:val="32"/>
          <w:szCs w:val="32"/>
          <w:highlight w:val="none"/>
        </w:rPr>
        <w:t>是</w:t>
      </w:r>
      <w:r>
        <w:rPr>
          <w:rFonts w:hint="default" w:ascii="Times New Roman" w:hAnsi="Times New Roman" w:eastAsia="仿宋_GB2312" w:cs="Times New Roman"/>
          <w:b w:val="0"/>
          <w:bCs w:val="0"/>
          <w:sz w:val="32"/>
          <w:szCs w:val="32"/>
          <w:highlight w:val="none"/>
          <w:lang w:eastAsia="zh-CN"/>
        </w:rPr>
        <w:t>基本支出减少</w:t>
      </w:r>
      <w:r>
        <w:rPr>
          <w:rFonts w:hint="default" w:ascii="Times New Roman" w:hAnsi="Times New Roman" w:eastAsia="仿宋_GB2312" w:cs="Times New Roman"/>
          <w:b w:val="0"/>
          <w:bCs w:val="0"/>
          <w:sz w:val="32"/>
          <w:szCs w:val="32"/>
          <w:highlight w:val="none"/>
          <w:lang w:val="en-US" w:eastAsia="zh-CN"/>
        </w:rPr>
        <w:t>，人员变动，人员经费和公用经费支出减少</w:t>
      </w:r>
      <w:r>
        <w:rPr>
          <w:rFonts w:hint="default" w:ascii="Times New Roman" w:hAnsi="Times New Roman" w:eastAsia="仿宋_GB2312" w:cs="Times New Roman"/>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rPr>
      </w:pPr>
    </w:p>
    <w:p>
      <w:pPr>
        <w:pStyle w:val="6"/>
        <w:rPr>
          <w:rFonts w:hint="default" w:ascii="Times New Roman" w:hAnsi="Times New Roman" w:eastAsia="仿宋" w:cs="Times New Roman"/>
          <w:b w:val="0"/>
          <w:bCs w:val="0"/>
          <w:lang w:eastAsia="zh-CN"/>
        </w:rPr>
      </w:pPr>
      <w:r>
        <w:rPr>
          <w:rFonts w:hint="default" w:ascii="Times New Roman" w:hAnsi="Times New Roman" w:eastAsia="仿宋" w:cs="Times New Roman"/>
          <w:b w:val="0"/>
          <w:bCs w:val="0"/>
          <w:lang w:eastAsia="zh-CN"/>
        </w:rPr>
        <w:drawing>
          <wp:inline distT="0" distB="0" distL="114300" distR="114300">
            <wp:extent cx="5248275" cy="3160395"/>
            <wp:effectExtent l="4445" t="4445" r="5080" b="1651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center"/>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（图5：一般公共预算财政拨款支出决算变动情况</w:t>
      </w:r>
      <w:r>
        <w:rPr>
          <w:rFonts w:hint="default" w:ascii="Times New Roman" w:hAnsi="Times New Roman" w:eastAsia="仿宋" w:cs="Times New Roman"/>
          <w:b w:val="0"/>
          <w:bCs w:val="0"/>
          <w:sz w:val="32"/>
          <w:szCs w:val="32"/>
          <w:lang w:eastAsia="zh-CN"/>
        </w:rPr>
        <w:t>图</w:t>
      </w:r>
      <w:r>
        <w:rPr>
          <w:rFonts w:hint="default" w:ascii="Times New Roman" w:hAnsi="Times New Roman" w:eastAsia="仿宋"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2"/>
        <w:rPr>
          <w:rFonts w:hint="default" w:ascii="Times New Roman" w:hAnsi="Times New Roman" w:eastAsia="楷体_GB2312" w:cs="Times New Roman"/>
          <w:b w:val="0"/>
          <w:bCs w:val="0"/>
          <w:sz w:val="32"/>
          <w:szCs w:val="32"/>
        </w:rPr>
      </w:pPr>
      <w:bookmarkStart w:id="62" w:name="_Toc15377211"/>
      <w:r>
        <w:rPr>
          <w:rFonts w:hint="default" w:ascii="Times New Roman" w:hAnsi="Times New Roman" w:eastAsia="楷体_GB2312" w:cs="Times New Roman"/>
          <w:b w:val="0"/>
          <w:bCs w:val="0"/>
          <w:sz w:val="32"/>
          <w:szCs w:val="32"/>
        </w:rPr>
        <w:t>（二）一般公共预算财政拨款支出决算结构情况</w:t>
      </w:r>
      <w:bookmarkEnd w:id="62"/>
    </w:p>
    <w:p>
      <w:pPr>
        <w:keepNext w:val="0"/>
        <w:keepLines w:val="0"/>
        <w:pageBreakBefore w:val="0"/>
        <w:widowControl w:val="0"/>
        <w:kinsoku/>
        <w:wordWrap/>
        <w:overflowPunct/>
        <w:topLinePunct w:val="0"/>
        <w:autoSpaceDE/>
        <w:autoSpaceDN/>
        <w:bidi w:val="0"/>
        <w:adjustRightInd/>
        <w:snapToGrid/>
        <w:spacing w:line="560" w:lineRule="atLeas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2023年度一般公共预算财政拨款支出2031.36万元，主要用于以下方面</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一般公共服务支出2029.45万元，占</w:t>
      </w:r>
      <w:r>
        <w:rPr>
          <w:rFonts w:hint="default" w:ascii="Times New Roman" w:hAnsi="Times New Roman" w:eastAsia="仿宋_GB2312" w:cs="Times New Roman"/>
          <w:b w:val="0"/>
          <w:bCs w:val="0"/>
          <w:sz w:val="32"/>
          <w:szCs w:val="32"/>
          <w:lang w:val="en-US" w:eastAsia="zh-CN"/>
        </w:rPr>
        <w:t>99.91</w:t>
      </w:r>
      <w:r>
        <w:rPr>
          <w:rFonts w:hint="default" w:ascii="Times New Roman" w:hAnsi="Times New Roman" w:eastAsia="仿宋_GB2312" w:cs="Times New Roman"/>
          <w:b w:val="0"/>
          <w:bCs w:val="0"/>
          <w:sz w:val="32"/>
          <w:szCs w:val="32"/>
        </w:rPr>
        <w:t>%；教育支出</w:t>
      </w:r>
      <w:r>
        <w:rPr>
          <w:rFonts w:hint="default"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rPr>
        <w:t>万元，占</w:t>
      </w:r>
      <w:r>
        <w:rPr>
          <w:rFonts w:hint="default"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rPr>
        <w:t>%；科学技术支出</w:t>
      </w:r>
      <w:r>
        <w:rPr>
          <w:rFonts w:hint="default"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rPr>
        <w:t>万元，占</w:t>
      </w:r>
      <w:r>
        <w:rPr>
          <w:rFonts w:hint="default"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rPr>
        <w:t>%；文化旅游体育与传媒支出</w:t>
      </w:r>
      <w:r>
        <w:rPr>
          <w:rFonts w:hint="default"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rPr>
        <w:t>万元，占</w:t>
      </w:r>
      <w:r>
        <w:rPr>
          <w:rFonts w:hint="default"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rPr>
        <w:t>%；社会保障和就业支出</w:t>
      </w:r>
      <w:r>
        <w:rPr>
          <w:rFonts w:hint="default"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rPr>
        <w:t>万元，占</w:t>
      </w:r>
      <w:r>
        <w:rPr>
          <w:rFonts w:hint="default"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rPr>
        <w:t>%；卫生健康支出</w:t>
      </w:r>
      <w:r>
        <w:rPr>
          <w:rFonts w:hint="default"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rPr>
        <w:t>万元，占</w:t>
      </w:r>
      <w:r>
        <w:rPr>
          <w:rFonts w:hint="default"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rPr>
        <w:t>%；住房保障支出</w:t>
      </w:r>
      <w:r>
        <w:rPr>
          <w:rFonts w:hint="default"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rPr>
        <w:t>万元，占</w:t>
      </w:r>
      <w:r>
        <w:rPr>
          <w:rFonts w:hint="default"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农林水支出</w:t>
      </w:r>
      <w:r>
        <w:rPr>
          <w:rFonts w:hint="default" w:ascii="Times New Roman" w:hAnsi="Times New Roman" w:eastAsia="仿宋_GB2312" w:cs="Times New Roman"/>
          <w:b w:val="0"/>
          <w:bCs w:val="0"/>
          <w:sz w:val="32"/>
          <w:szCs w:val="32"/>
          <w:lang w:val="en-US" w:eastAsia="zh-CN"/>
        </w:rPr>
        <w:t>1.91万元，占0.09</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atLeas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（注：数据来源于财决01-1表，仅罗列本单位涉及的全部功能分类科目，至类级。）</w:t>
      </w:r>
    </w:p>
    <w:p>
      <w:pPr>
        <w:spacing w:line="6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highlight w:val="none"/>
          <w:lang w:eastAsia="zh-CN"/>
        </w:rPr>
        <w:drawing>
          <wp:anchor distT="0" distB="0" distL="114300" distR="114300" simplePos="0" relativeHeight="251659264" behindDoc="0" locked="0" layoutInCell="1" allowOverlap="1">
            <wp:simplePos x="0" y="0"/>
            <wp:positionH relativeFrom="column">
              <wp:posOffset>93980</wp:posOffset>
            </wp:positionH>
            <wp:positionV relativeFrom="paragraph">
              <wp:posOffset>128270</wp:posOffset>
            </wp:positionV>
            <wp:extent cx="5176520" cy="2350135"/>
            <wp:effectExtent l="5080" t="4445" r="19050" b="7620"/>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default" w:ascii="Times New Roman" w:hAnsi="Times New Roman" w:eastAsia="仿宋_GB2312" w:cs="Times New Roman"/>
          <w:b w:val="0"/>
          <w:bCs w:val="0"/>
          <w:sz w:val="32"/>
          <w:szCs w:val="32"/>
          <w:highlight w:val="none"/>
        </w:rPr>
        <w:t>（图6：一般公共预算财政拨款支出决算结构）</w:t>
      </w:r>
      <w:bookmarkStart w:id="63" w:name="_Toc15377212"/>
    </w:p>
    <w:p>
      <w:pPr>
        <w:spacing w:line="600" w:lineRule="exact"/>
        <w:ind w:firstLine="640" w:firstLineChars="200"/>
        <w:outlineLvl w:val="2"/>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（三）一般公共预算财政拨款支出决算具体情况</w:t>
      </w:r>
      <w:bookmarkEnd w:id="6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仿宋_GB2312" w:cs="Times New Roman"/>
          <w:b w:val="0"/>
          <w:bCs w:val="0"/>
          <w:sz w:val="32"/>
          <w:szCs w:val="32"/>
        </w:rPr>
      </w:pPr>
      <w:bookmarkStart w:id="64" w:name="_Toc15378460"/>
      <w:bookmarkStart w:id="65" w:name="_Toc15377213"/>
      <w:bookmarkStart w:id="66" w:name="_Toc15377444"/>
      <w:r>
        <w:rPr>
          <w:rFonts w:hint="default" w:ascii="Times New Roman" w:hAnsi="Times New Roman" w:eastAsia="仿宋_GB2312" w:cs="Times New Roman"/>
          <w:b w:val="0"/>
          <w:bCs w:val="0"/>
          <w:sz w:val="32"/>
          <w:szCs w:val="32"/>
        </w:rPr>
        <w:t>2023年度一般公共预算支出决算数为2031.36，</w:t>
      </w:r>
      <w:r>
        <w:rPr>
          <w:rStyle w:val="19"/>
          <w:rFonts w:hint="default" w:ascii="Times New Roman" w:hAnsi="Times New Roman" w:eastAsia="仿宋_GB2312" w:cs="Times New Roman"/>
          <w:b w:val="0"/>
          <w:bCs w:val="0"/>
          <w:sz w:val="32"/>
          <w:szCs w:val="32"/>
        </w:rPr>
        <w:t>完成预算</w:t>
      </w:r>
      <w:r>
        <w:rPr>
          <w:rStyle w:val="19"/>
          <w:rFonts w:hint="default" w:ascii="Times New Roman" w:hAnsi="Times New Roman" w:eastAsia="仿宋_GB2312" w:cs="Times New Roman"/>
          <w:b w:val="0"/>
          <w:bCs w:val="0"/>
          <w:sz w:val="32"/>
          <w:szCs w:val="32"/>
          <w:lang w:val="en-US" w:eastAsia="zh-CN"/>
        </w:rPr>
        <w:t>100</w:t>
      </w:r>
      <w:r>
        <w:rPr>
          <w:rStyle w:val="19"/>
          <w:rFonts w:hint="default" w:ascii="Times New Roman" w:hAnsi="Times New Roman" w:eastAsia="仿宋_GB2312" w:cs="Times New Roman"/>
          <w:b w:val="0"/>
          <w:bCs w:val="0"/>
          <w:sz w:val="32"/>
          <w:szCs w:val="32"/>
        </w:rPr>
        <w:t>%。其中：</w:t>
      </w:r>
      <w:bookmarkEnd w:id="64"/>
      <w:bookmarkEnd w:id="65"/>
      <w:bookmarkEnd w:id="6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Style w:val="19"/>
          <w:rFonts w:hint="default" w:ascii="Times New Roman" w:hAnsi="Times New Roman" w:eastAsia="仿宋_GB2312" w:cs="Times New Roman"/>
          <w:b w:val="0"/>
          <w:bCs w:val="0"/>
          <w:sz w:val="32"/>
          <w:szCs w:val="32"/>
        </w:rPr>
        <w:t>1.一般公共服务</w:t>
      </w:r>
      <w:r>
        <w:rPr>
          <w:rStyle w:val="19"/>
          <w:rFonts w:hint="default" w:ascii="Times New Roman" w:hAnsi="Times New Roman" w:eastAsia="仿宋_GB2312" w:cs="Times New Roman"/>
          <w:b w:val="0"/>
          <w:bCs w:val="0"/>
          <w:sz w:val="32"/>
          <w:szCs w:val="32"/>
          <w:lang w:eastAsia="zh-CN"/>
        </w:rPr>
        <w:t>支出</w:t>
      </w:r>
      <w:r>
        <w:rPr>
          <w:rStyle w:val="19"/>
          <w:rFonts w:hint="default" w:ascii="Times New Roman" w:hAnsi="Times New Roman" w:eastAsia="仿宋_GB2312" w:cs="Times New Roman"/>
          <w:b w:val="0"/>
          <w:bCs w:val="0"/>
          <w:sz w:val="32"/>
          <w:szCs w:val="32"/>
        </w:rPr>
        <w:t>（类）</w:t>
      </w:r>
      <w:r>
        <w:rPr>
          <w:rStyle w:val="19"/>
          <w:rFonts w:hint="default" w:ascii="Times New Roman" w:hAnsi="Times New Roman" w:eastAsia="仿宋_GB2312" w:cs="Times New Roman"/>
          <w:b w:val="0"/>
          <w:bCs w:val="0"/>
          <w:sz w:val="32"/>
          <w:szCs w:val="32"/>
          <w:lang w:eastAsia="zh-CN"/>
        </w:rPr>
        <w:t>政府办公厅（室）及相关机构事务</w:t>
      </w:r>
      <w:r>
        <w:rPr>
          <w:rStyle w:val="19"/>
          <w:rFonts w:hint="default" w:ascii="Times New Roman" w:hAnsi="Times New Roman" w:eastAsia="仿宋_GB2312" w:cs="Times New Roman"/>
          <w:b w:val="0"/>
          <w:bCs w:val="0"/>
          <w:sz w:val="32"/>
          <w:szCs w:val="32"/>
        </w:rPr>
        <w:t>（款）</w:t>
      </w:r>
      <w:r>
        <w:rPr>
          <w:rStyle w:val="19"/>
          <w:rFonts w:hint="default" w:ascii="Times New Roman" w:hAnsi="Times New Roman" w:eastAsia="仿宋_GB2312" w:cs="Times New Roman"/>
          <w:b w:val="0"/>
          <w:bCs w:val="0"/>
          <w:sz w:val="32"/>
          <w:szCs w:val="32"/>
          <w:lang w:eastAsia="zh-CN"/>
        </w:rPr>
        <w:t>行政运行</w:t>
      </w:r>
      <w:r>
        <w:rPr>
          <w:rStyle w:val="19"/>
          <w:rFonts w:hint="default" w:ascii="Times New Roman" w:hAnsi="Times New Roman" w:eastAsia="仿宋_GB2312" w:cs="Times New Roman"/>
          <w:b w:val="0"/>
          <w:bCs w:val="0"/>
          <w:sz w:val="32"/>
          <w:szCs w:val="32"/>
        </w:rPr>
        <w:t>（项）</w:t>
      </w:r>
      <w:r>
        <w:rPr>
          <w:rStyle w:val="19"/>
          <w:rFonts w:hint="default" w:ascii="Times New Roman" w:hAnsi="Times New Roman" w:eastAsia="仿宋_GB2312" w:cs="Times New Roman"/>
          <w:b w:val="0"/>
          <w:bCs w:val="0"/>
          <w:sz w:val="32"/>
          <w:szCs w:val="32"/>
          <w:lang w:eastAsia="zh-CN"/>
        </w:rPr>
        <w:t>：</w:t>
      </w:r>
      <w:r>
        <w:rPr>
          <w:rStyle w:val="19"/>
          <w:rFonts w:hint="default" w:ascii="Times New Roman" w:hAnsi="Times New Roman" w:eastAsia="仿宋_GB2312" w:cs="Times New Roman"/>
          <w:b w:val="0"/>
          <w:bCs w:val="0"/>
          <w:sz w:val="32"/>
          <w:szCs w:val="32"/>
        </w:rPr>
        <w:t>支出决算为248.92万元，完成预算</w:t>
      </w:r>
      <w:r>
        <w:rPr>
          <w:rStyle w:val="19"/>
          <w:rFonts w:hint="default" w:ascii="Times New Roman" w:hAnsi="Times New Roman" w:eastAsia="仿宋_GB2312" w:cs="Times New Roman"/>
          <w:b w:val="0"/>
          <w:bCs w:val="0"/>
          <w:sz w:val="32"/>
          <w:szCs w:val="32"/>
          <w:lang w:val="en-US" w:eastAsia="zh-CN"/>
        </w:rPr>
        <w:t>100</w:t>
      </w:r>
      <w:r>
        <w:rPr>
          <w:rStyle w:val="19"/>
          <w:rFonts w:hint="default" w:ascii="Times New Roman" w:hAnsi="Times New Roman" w:eastAsia="仿宋_GB2312" w:cs="Times New Roman"/>
          <w:b w:val="0"/>
          <w:bCs w:val="0"/>
          <w:sz w:val="32"/>
          <w:szCs w:val="32"/>
        </w:rPr>
        <w:t>%，决算数与预算数持平。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Style w:val="19"/>
          <w:rFonts w:hint="default" w:ascii="Times New Roman" w:hAnsi="Times New Roman" w:eastAsia="仿宋_GB2312" w:cs="Times New Roman"/>
          <w:b w:val="0"/>
          <w:bCs w:val="0"/>
          <w:sz w:val="32"/>
          <w:szCs w:val="32"/>
        </w:rPr>
        <w:t>2.一般公共服务</w:t>
      </w:r>
      <w:r>
        <w:rPr>
          <w:rStyle w:val="19"/>
          <w:rFonts w:hint="default" w:ascii="Times New Roman" w:hAnsi="Times New Roman" w:eastAsia="仿宋_GB2312" w:cs="Times New Roman"/>
          <w:b w:val="0"/>
          <w:bCs w:val="0"/>
          <w:sz w:val="32"/>
          <w:szCs w:val="32"/>
          <w:lang w:eastAsia="zh-CN"/>
        </w:rPr>
        <w:t>支出</w:t>
      </w:r>
      <w:r>
        <w:rPr>
          <w:rStyle w:val="19"/>
          <w:rFonts w:hint="default" w:ascii="Times New Roman" w:hAnsi="Times New Roman" w:eastAsia="仿宋_GB2312" w:cs="Times New Roman"/>
          <w:b w:val="0"/>
          <w:bCs w:val="0"/>
          <w:sz w:val="32"/>
          <w:szCs w:val="32"/>
        </w:rPr>
        <w:t>（类）</w:t>
      </w:r>
      <w:r>
        <w:rPr>
          <w:rStyle w:val="19"/>
          <w:rFonts w:hint="default" w:ascii="Times New Roman" w:hAnsi="Times New Roman" w:eastAsia="仿宋_GB2312" w:cs="Times New Roman"/>
          <w:b w:val="0"/>
          <w:bCs w:val="0"/>
          <w:sz w:val="32"/>
          <w:szCs w:val="32"/>
          <w:lang w:eastAsia="zh-CN"/>
        </w:rPr>
        <w:t>政府办公厅（室）及相关机构事务</w:t>
      </w:r>
      <w:r>
        <w:rPr>
          <w:rStyle w:val="19"/>
          <w:rFonts w:hint="default" w:ascii="Times New Roman" w:hAnsi="Times New Roman" w:eastAsia="仿宋_GB2312" w:cs="Times New Roman"/>
          <w:b w:val="0"/>
          <w:bCs w:val="0"/>
          <w:sz w:val="32"/>
          <w:szCs w:val="32"/>
        </w:rPr>
        <w:t>（款）</w:t>
      </w:r>
      <w:r>
        <w:rPr>
          <w:rStyle w:val="19"/>
          <w:rFonts w:hint="default" w:ascii="Times New Roman" w:hAnsi="Times New Roman" w:eastAsia="仿宋_GB2312" w:cs="Times New Roman"/>
          <w:b w:val="0"/>
          <w:bCs w:val="0"/>
          <w:sz w:val="32"/>
          <w:szCs w:val="32"/>
          <w:lang w:eastAsia="zh-CN"/>
        </w:rPr>
        <w:t>一般行政管理事务</w:t>
      </w:r>
      <w:r>
        <w:rPr>
          <w:rStyle w:val="19"/>
          <w:rFonts w:hint="default" w:ascii="Times New Roman" w:hAnsi="Times New Roman" w:eastAsia="仿宋_GB2312" w:cs="Times New Roman"/>
          <w:b w:val="0"/>
          <w:bCs w:val="0"/>
          <w:sz w:val="32"/>
          <w:szCs w:val="32"/>
        </w:rPr>
        <w:t>（项）</w:t>
      </w:r>
      <w:r>
        <w:rPr>
          <w:rStyle w:val="19"/>
          <w:rFonts w:hint="default" w:ascii="Times New Roman" w:hAnsi="Times New Roman" w:eastAsia="仿宋_GB2312" w:cs="Times New Roman"/>
          <w:b w:val="0"/>
          <w:bCs w:val="0"/>
          <w:sz w:val="32"/>
          <w:szCs w:val="32"/>
          <w:lang w:eastAsia="zh-CN"/>
        </w:rPr>
        <w:t>：</w:t>
      </w:r>
      <w:r>
        <w:rPr>
          <w:rStyle w:val="19"/>
          <w:rFonts w:hint="default" w:ascii="Times New Roman" w:hAnsi="Times New Roman" w:eastAsia="仿宋_GB2312" w:cs="Times New Roman"/>
          <w:b w:val="0"/>
          <w:bCs w:val="0"/>
          <w:sz w:val="32"/>
          <w:szCs w:val="32"/>
        </w:rPr>
        <w:t>支出决算为482.14万元，完成预算</w:t>
      </w:r>
      <w:r>
        <w:rPr>
          <w:rStyle w:val="19"/>
          <w:rFonts w:hint="default" w:ascii="Times New Roman" w:hAnsi="Times New Roman" w:eastAsia="仿宋_GB2312" w:cs="Times New Roman"/>
          <w:b w:val="0"/>
          <w:bCs w:val="0"/>
          <w:sz w:val="32"/>
          <w:szCs w:val="32"/>
          <w:lang w:val="en-US" w:eastAsia="zh-CN"/>
        </w:rPr>
        <w:t>100</w:t>
      </w:r>
      <w:r>
        <w:rPr>
          <w:rStyle w:val="19"/>
          <w:rFonts w:hint="default" w:ascii="Times New Roman" w:hAnsi="Times New Roman" w:eastAsia="仿宋_GB2312" w:cs="Times New Roman"/>
          <w:b w:val="0"/>
          <w:bCs w:val="0"/>
          <w:sz w:val="32"/>
          <w:szCs w:val="32"/>
        </w:rPr>
        <w:t>%，决算数与预算数持平。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Style w:val="19"/>
          <w:rFonts w:hint="default" w:ascii="Times New Roman" w:hAnsi="Times New Roman" w:eastAsia="仿宋_GB2312" w:cs="Times New Roman"/>
          <w:b w:val="0"/>
          <w:bCs w:val="0"/>
          <w:sz w:val="32"/>
          <w:szCs w:val="32"/>
          <w:lang w:val="en-US" w:eastAsia="zh-CN"/>
        </w:rPr>
        <w:t>3.</w:t>
      </w:r>
      <w:r>
        <w:rPr>
          <w:rStyle w:val="19"/>
          <w:rFonts w:hint="default" w:ascii="Times New Roman" w:hAnsi="Times New Roman" w:eastAsia="仿宋_GB2312" w:cs="Times New Roman"/>
          <w:b w:val="0"/>
          <w:bCs w:val="0"/>
          <w:sz w:val="32"/>
          <w:szCs w:val="32"/>
        </w:rPr>
        <w:t>一般公共服务</w:t>
      </w:r>
      <w:r>
        <w:rPr>
          <w:rStyle w:val="19"/>
          <w:rFonts w:hint="default" w:ascii="Times New Roman" w:hAnsi="Times New Roman" w:eastAsia="仿宋_GB2312" w:cs="Times New Roman"/>
          <w:b w:val="0"/>
          <w:bCs w:val="0"/>
          <w:sz w:val="32"/>
          <w:szCs w:val="32"/>
          <w:lang w:eastAsia="zh-CN"/>
        </w:rPr>
        <w:t>支出</w:t>
      </w:r>
      <w:r>
        <w:rPr>
          <w:rStyle w:val="19"/>
          <w:rFonts w:hint="default" w:ascii="Times New Roman" w:hAnsi="Times New Roman" w:eastAsia="仿宋_GB2312" w:cs="Times New Roman"/>
          <w:b w:val="0"/>
          <w:bCs w:val="0"/>
          <w:sz w:val="32"/>
          <w:szCs w:val="32"/>
        </w:rPr>
        <w:t>（类）</w:t>
      </w:r>
      <w:r>
        <w:rPr>
          <w:rStyle w:val="19"/>
          <w:rFonts w:hint="default" w:ascii="Times New Roman" w:hAnsi="Times New Roman" w:eastAsia="仿宋_GB2312" w:cs="Times New Roman"/>
          <w:b w:val="0"/>
          <w:bCs w:val="0"/>
          <w:sz w:val="32"/>
          <w:szCs w:val="32"/>
          <w:lang w:eastAsia="zh-CN"/>
        </w:rPr>
        <w:t>政府办公厅（室）及相关机构事务</w:t>
      </w:r>
      <w:r>
        <w:rPr>
          <w:rStyle w:val="19"/>
          <w:rFonts w:hint="default" w:ascii="Times New Roman" w:hAnsi="Times New Roman" w:eastAsia="仿宋_GB2312" w:cs="Times New Roman"/>
          <w:b w:val="0"/>
          <w:bCs w:val="0"/>
          <w:sz w:val="32"/>
          <w:szCs w:val="32"/>
        </w:rPr>
        <w:t>（款）</w:t>
      </w:r>
      <w:r>
        <w:rPr>
          <w:rStyle w:val="19"/>
          <w:rFonts w:hint="default" w:ascii="Times New Roman" w:hAnsi="Times New Roman" w:eastAsia="仿宋_GB2312" w:cs="Times New Roman"/>
          <w:b w:val="0"/>
          <w:bCs w:val="0"/>
          <w:sz w:val="32"/>
          <w:szCs w:val="32"/>
          <w:lang w:eastAsia="zh-CN"/>
        </w:rPr>
        <w:t>机关服务</w:t>
      </w:r>
      <w:r>
        <w:rPr>
          <w:rStyle w:val="19"/>
          <w:rFonts w:hint="default" w:ascii="Times New Roman" w:hAnsi="Times New Roman" w:eastAsia="仿宋_GB2312" w:cs="Times New Roman"/>
          <w:b w:val="0"/>
          <w:bCs w:val="0"/>
          <w:sz w:val="32"/>
          <w:szCs w:val="32"/>
        </w:rPr>
        <w:t>（项）</w:t>
      </w:r>
      <w:r>
        <w:rPr>
          <w:rStyle w:val="19"/>
          <w:rFonts w:hint="default" w:ascii="Times New Roman" w:hAnsi="Times New Roman" w:eastAsia="仿宋_GB2312" w:cs="Times New Roman"/>
          <w:b w:val="0"/>
          <w:bCs w:val="0"/>
          <w:sz w:val="32"/>
          <w:szCs w:val="32"/>
          <w:lang w:eastAsia="zh-CN"/>
        </w:rPr>
        <w:t>：</w:t>
      </w:r>
      <w:r>
        <w:rPr>
          <w:rStyle w:val="19"/>
          <w:rFonts w:hint="default" w:ascii="Times New Roman" w:hAnsi="Times New Roman" w:eastAsia="仿宋_GB2312" w:cs="Times New Roman"/>
          <w:b w:val="0"/>
          <w:bCs w:val="0"/>
          <w:sz w:val="32"/>
          <w:szCs w:val="32"/>
        </w:rPr>
        <w:t>支出决算为732.86万元，完成预算</w:t>
      </w:r>
      <w:r>
        <w:rPr>
          <w:rStyle w:val="19"/>
          <w:rFonts w:hint="default" w:ascii="Times New Roman" w:hAnsi="Times New Roman" w:eastAsia="仿宋_GB2312" w:cs="Times New Roman"/>
          <w:b w:val="0"/>
          <w:bCs w:val="0"/>
          <w:sz w:val="32"/>
          <w:szCs w:val="32"/>
          <w:lang w:val="en-US" w:eastAsia="zh-CN"/>
        </w:rPr>
        <w:t>100</w:t>
      </w:r>
      <w:r>
        <w:rPr>
          <w:rStyle w:val="19"/>
          <w:rFonts w:hint="default" w:ascii="Times New Roman" w:hAnsi="Times New Roman" w:eastAsia="仿宋_GB2312" w:cs="Times New Roman"/>
          <w:b w:val="0"/>
          <w:bCs w:val="0"/>
          <w:sz w:val="32"/>
          <w:szCs w:val="32"/>
        </w:rPr>
        <w:t>%，决算数与预算数持平。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Style w:val="19"/>
          <w:rFonts w:hint="default" w:ascii="Times New Roman" w:hAnsi="Times New Roman" w:eastAsia="仿宋_GB2312" w:cs="Times New Roman"/>
          <w:b w:val="0"/>
          <w:bCs w:val="0"/>
          <w:sz w:val="32"/>
          <w:szCs w:val="32"/>
          <w:lang w:val="en-US" w:eastAsia="zh-CN"/>
        </w:rPr>
        <w:t>4.</w:t>
      </w:r>
      <w:r>
        <w:rPr>
          <w:rStyle w:val="19"/>
          <w:rFonts w:hint="default" w:ascii="Times New Roman" w:hAnsi="Times New Roman" w:eastAsia="仿宋_GB2312" w:cs="Times New Roman"/>
          <w:b w:val="0"/>
          <w:bCs w:val="0"/>
          <w:sz w:val="32"/>
          <w:szCs w:val="32"/>
        </w:rPr>
        <w:t>一般公共服务</w:t>
      </w:r>
      <w:r>
        <w:rPr>
          <w:rStyle w:val="19"/>
          <w:rFonts w:hint="default" w:ascii="Times New Roman" w:hAnsi="Times New Roman" w:eastAsia="仿宋_GB2312" w:cs="Times New Roman"/>
          <w:b w:val="0"/>
          <w:bCs w:val="0"/>
          <w:sz w:val="32"/>
          <w:szCs w:val="32"/>
          <w:lang w:eastAsia="zh-CN"/>
        </w:rPr>
        <w:t>支出</w:t>
      </w:r>
      <w:r>
        <w:rPr>
          <w:rStyle w:val="19"/>
          <w:rFonts w:hint="default" w:ascii="Times New Roman" w:hAnsi="Times New Roman" w:eastAsia="仿宋_GB2312" w:cs="Times New Roman"/>
          <w:b w:val="0"/>
          <w:bCs w:val="0"/>
          <w:sz w:val="32"/>
          <w:szCs w:val="32"/>
        </w:rPr>
        <w:t>（类）</w:t>
      </w:r>
      <w:r>
        <w:rPr>
          <w:rStyle w:val="19"/>
          <w:rFonts w:hint="default" w:ascii="Times New Roman" w:hAnsi="Times New Roman" w:eastAsia="仿宋_GB2312" w:cs="Times New Roman"/>
          <w:b w:val="0"/>
          <w:bCs w:val="0"/>
          <w:sz w:val="32"/>
          <w:szCs w:val="32"/>
          <w:lang w:eastAsia="zh-CN"/>
        </w:rPr>
        <w:t>政府办公厅（室）及相关机构事务</w:t>
      </w:r>
      <w:r>
        <w:rPr>
          <w:rStyle w:val="19"/>
          <w:rFonts w:hint="default" w:ascii="Times New Roman" w:hAnsi="Times New Roman" w:eastAsia="仿宋_GB2312" w:cs="Times New Roman"/>
          <w:b w:val="0"/>
          <w:bCs w:val="0"/>
          <w:sz w:val="32"/>
          <w:szCs w:val="32"/>
        </w:rPr>
        <w:t>（款）</w:t>
      </w:r>
      <w:r>
        <w:rPr>
          <w:rStyle w:val="19"/>
          <w:rFonts w:hint="default" w:ascii="Times New Roman" w:hAnsi="Times New Roman" w:eastAsia="仿宋_GB2312" w:cs="Times New Roman"/>
          <w:b w:val="0"/>
          <w:bCs w:val="0"/>
          <w:sz w:val="32"/>
          <w:szCs w:val="32"/>
          <w:lang w:eastAsia="zh-CN"/>
        </w:rPr>
        <w:t>事业运行</w:t>
      </w:r>
      <w:r>
        <w:rPr>
          <w:rStyle w:val="19"/>
          <w:rFonts w:hint="default" w:ascii="Times New Roman" w:hAnsi="Times New Roman" w:eastAsia="仿宋_GB2312" w:cs="Times New Roman"/>
          <w:b w:val="0"/>
          <w:bCs w:val="0"/>
          <w:sz w:val="32"/>
          <w:szCs w:val="32"/>
        </w:rPr>
        <w:t>（项）</w:t>
      </w:r>
      <w:r>
        <w:rPr>
          <w:rStyle w:val="19"/>
          <w:rFonts w:hint="default" w:ascii="Times New Roman" w:hAnsi="Times New Roman" w:eastAsia="仿宋_GB2312" w:cs="Times New Roman"/>
          <w:b w:val="0"/>
          <w:bCs w:val="0"/>
          <w:sz w:val="32"/>
          <w:szCs w:val="32"/>
          <w:lang w:eastAsia="zh-CN"/>
        </w:rPr>
        <w:t>：</w:t>
      </w:r>
      <w:r>
        <w:rPr>
          <w:rStyle w:val="19"/>
          <w:rFonts w:hint="default" w:ascii="Times New Roman" w:hAnsi="Times New Roman" w:eastAsia="仿宋_GB2312" w:cs="Times New Roman"/>
          <w:b w:val="0"/>
          <w:bCs w:val="0"/>
          <w:sz w:val="32"/>
          <w:szCs w:val="32"/>
        </w:rPr>
        <w:t>支出决算为64.69万元，完成预算</w:t>
      </w:r>
      <w:r>
        <w:rPr>
          <w:rStyle w:val="19"/>
          <w:rFonts w:hint="default" w:ascii="Times New Roman" w:hAnsi="Times New Roman" w:eastAsia="仿宋_GB2312" w:cs="Times New Roman"/>
          <w:b w:val="0"/>
          <w:bCs w:val="0"/>
          <w:sz w:val="32"/>
          <w:szCs w:val="32"/>
          <w:lang w:val="en-US" w:eastAsia="zh-CN"/>
        </w:rPr>
        <w:t>100</w:t>
      </w:r>
      <w:r>
        <w:rPr>
          <w:rStyle w:val="19"/>
          <w:rFonts w:hint="default" w:ascii="Times New Roman" w:hAnsi="Times New Roman" w:eastAsia="仿宋_GB2312" w:cs="Times New Roman"/>
          <w:b w:val="0"/>
          <w:bCs w:val="0"/>
          <w:sz w:val="32"/>
          <w:szCs w:val="32"/>
        </w:rPr>
        <w:t>%，决算数与预算数持平。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9"/>
          <w:rFonts w:hint="default" w:ascii="Times New Roman" w:hAnsi="Times New Roman" w:eastAsia="仿宋_GB2312" w:cs="Times New Roman"/>
          <w:b w:val="0"/>
          <w:bCs w:val="0"/>
          <w:sz w:val="32"/>
          <w:szCs w:val="32"/>
        </w:rPr>
      </w:pPr>
      <w:r>
        <w:rPr>
          <w:rStyle w:val="19"/>
          <w:rFonts w:hint="default" w:ascii="Times New Roman" w:hAnsi="Times New Roman" w:eastAsia="仿宋_GB2312" w:cs="Times New Roman"/>
          <w:b w:val="0"/>
          <w:bCs w:val="0"/>
          <w:sz w:val="32"/>
          <w:szCs w:val="32"/>
          <w:lang w:val="en-US" w:eastAsia="zh-CN"/>
        </w:rPr>
        <w:t>5.</w:t>
      </w:r>
      <w:r>
        <w:rPr>
          <w:rStyle w:val="19"/>
          <w:rFonts w:hint="default" w:ascii="Times New Roman" w:hAnsi="Times New Roman" w:eastAsia="仿宋_GB2312" w:cs="Times New Roman"/>
          <w:b w:val="0"/>
          <w:bCs w:val="0"/>
          <w:sz w:val="32"/>
          <w:szCs w:val="32"/>
        </w:rPr>
        <w:t>一般公共服务</w:t>
      </w:r>
      <w:r>
        <w:rPr>
          <w:rStyle w:val="19"/>
          <w:rFonts w:hint="default" w:ascii="Times New Roman" w:hAnsi="Times New Roman" w:eastAsia="仿宋_GB2312" w:cs="Times New Roman"/>
          <w:b w:val="0"/>
          <w:bCs w:val="0"/>
          <w:sz w:val="32"/>
          <w:szCs w:val="32"/>
          <w:lang w:eastAsia="zh-CN"/>
        </w:rPr>
        <w:t>支出</w:t>
      </w:r>
      <w:r>
        <w:rPr>
          <w:rStyle w:val="19"/>
          <w:rFonts w:hint="default" w:ascii="Times New Roman" w:hAnsi="Times New Roman" w:eastAsia="仿宋_GB2312" w:cs="Times New Roman"/>
          <w:b w:val="0"/>
          <w:bCs w:val="0"/>
          <w:sz w:val="32"/>
          <w:szCs w:val="32"/>
        </w:rPr>
        <w:t>（类）</w:t>
      </w:r>
      <w:r>
        <w:rPr>
          <w:rStyle w:val="19"/>
          <w:rFonts w:hint="default" w:ascii="Times New Roman" w:hAnsi="Times New Roman" w:eastAsia="仿宋_GB2312" w:cs="Times New Roman"/>
          <w:b w:val="0"/>
          <w:bCs w:val="0"/>
          <w:sz w:val="32"/>
          <w:szCs w:val="32"/>
          <w:lang w:eastAsia="zh-CN"/>
        </w:rPr>
        <w:t>政府办公厅（室）及相关机构事务</w:t>
      </w:r>
      <w:r>
        <w:rPr>
          <w:rStyle w:val="19"/>
          <w:rFonts w:hint="default" w:ascii="Times New Roman" w:hAnsi="Times New Roman" w:eastAsia="仿宋_GB2312" w:cs="Times New Roman"/>
          <w:b w:val="0"/>
          <w:bCs w:val="0"/>
          <w:sz w:val="32"/>
          <w:szCs w:val="32"/>
        </w:rPr>
        <w:t>（款）其他政府办公厅（室）及相关机构事务支出（项）</w:t>
      </w:r>
      <w:r>
        <w:rPr>
          <w:rStyle w:val="19"/>
          <w:rFonts w:hint="default" w:ascii="Times New Roman" w:hAnsi="Times New Roman" w:eastAsia="仿宋_GB2312" w:cs="Times New Roman"/>
          <w:b w:val="0"/>
          <w:bCs w:val="0"/>
          <w:sz w:val="32"/>
          <w:szCs w:val="32"/>
          <w:lang w:eastAsia="zh-CN"/>
        </w:rPr>
        <w:t>：</w:t>
      </w:r>
      <w:r>
        <w:rPr>
          <w:rStyle w:val="19"/>
          <w:rFonts w:hint="default" w:ascii="Times New Roman" w:hAnsi="Times New Roman" w:eastAsia="仿宋_GB2312" w:cs="Times New Roman"/>
          <w:b w:val="0"/>
          <w:bCs w:val="0"/>
          <w:sz w:val="32"/>
          <w:szCs w:val="32"/>
        </w:rPr>
        <w:t>支出决算为474.35万元，完成预算</w:t>
      </w:r>
      <w:r>
        <w:rPr>
          <w:rStyle w:val="19"/>
          <w:rFonts w:hint="default" w:ascii="Times New Roman" w:hAnsi="Times New Roman" w:eastAsia="仿宋_GB2312" w:cs="Times New Roman"/>
          <w:b w:val="0"/>
          <w:bCs w:val="0"/>
          <w:sz w:val="32"/>
          <w:szCs w:val="32"/>
          <w:lang w:val="en-US" w:eastAsia="zh-CN"/>
        </w:rPr>
        <w:t>100</w:t>
      </w:r>
      <w:r>
        <w:rPr>
          <w:rStyle w:val="19"/>
          <w:rFonts w:hint="default" w:ascii="Times New Roman" w:hAnsi="Times New Roman" w:eastAsia="仿宋_GB2312" w:cs="Times New Roman"/>
          <w:b w:val="0"/>
          <w:bCs w:val="0"/>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Style w:val="19"/>
          <w:rFonts w:hint="default" w:ascii="Times New Roman" w:hAnsi="Times New Roman" w:eastAsia="仿宋_GB2312" w:cs="Times New Roman"/>
          <w:b w:val="0"/>
          <w:bCs w:val="0"/>
          <w:sz w:val="32"/>
          <w:szCs w:val="32"/>
          <w:lang w:val="en-US" w:eastAsia="zh-CN"/>
        </w:rPr>
        <w:t>6.</w:t>
      </w:r>
      <w:r>
        <w:rPr>
          <w:rStyle w:val="19"/>
          <w:rFonts w:hint="default" w:ascii="Times New Roman" w:hAnsi="Times New Roman" w:eastAsia="仿宋_GB2312" w:cs="Times New Roman"/>
          <w:b w:val="0"/>
          <w:bCs w:val="0"/>
          <w:sz w:val="32"/>
          <w:szCs w:val="32"/>
        </w:rPr>
        <w:t>一般公共服务</w:t>
      </w:r>
      <w:r>
        <w:rPr>
          <w:rStyle w:val="19"/>
          <w:rFonts w:hint="default" w:ascii="Times New Roman" w:hAnsi="Times New Roman" w:eastAsia="仿宋_GB2312" w:cs="Times New Roman"/>
          <w:b w:val="0"/>
          <w:bCs w:val="0"/>
          <w:sz w:val="32"/>
          <w:szCs w:val="32"/>
          <w:lang w:eastAsia="zh-CN"/>
        </w:rPr>
        <w:t>支出</w:t>
      </w:r>
      <w:r>
        <w:rPr>
          <w:rStyle w:val="19"/>
          <w:rFonts w:hint="default" w:ascii="Times New Roman" w:hAnsi="Times New Roman" w:eastAsia="仿宋_GB2312" w:cs="Times New Roman"/>
          <w:b w:val="0"/>
          <w:bCs w:val="0"/>
          <w:sz w:val="32"/>
          <w:szCs w:val="32"/>
        </w:rPr>
        <w:t>（类）</w:t>
      </w:r>
      <w:r>
        <w:rPr>
          <w:rStyle w:val="19"/>
          <w:rFonts w:hint="default" w:ascii="Times New Roman" w:hAnsi="Times New Roman" w:eastAsia="仿宋_GB2312" w:cs="Times New Roman"/>
          <w:b w:val="0"/>
          <w:bCs w:val="0"/>
          <w:sz w:val="32"/>
          <w:szCs w:val="32"/>
          <w:lang w:eastAsia="zh-CN"/>
        </w:rPr>
        <w:t>网信事务</w:t>
      </w:r>
      <w:r>
        <w:rPr>
          <w:rStyle w:val="19"/>
          <w:rFonts w:hint="default" w:ascii="Times New Roman" w:hAnsi="Times New Roman" w:eastAsia="仿宋_GB2312" w:cs="Times New Roman"/>
          <w:b w:val="0"/>
          <w:bCs w:val="0"/>
          <w:sz w:val="32"/>
          <w:szCs w:val="32"/>
        </w:rPr>
        <w:t>（款）一般行政管理事务（项）</w:t>
      </w:r>
      <w:r>
        <w:rPr>
          <w:rStyle w:val="19"/>
          <w:rFonts w:hint="default" w:ascii="Times New Roman" w:hAnsi="Times New Roman" w:eastAsia="仿宋_GB2312" w:cs="Times New Roman"/>
          <w:b w:val="0"/>
          <w:bCs w:val="0"/>
          <w:sz w:val="32"/>
          <w:szCs w:val="32"/>
          <w:lang w:eastAsia="zh-CN"/>
        </w:rPr>
        <w:t>：</w:t>
      </w:r>
      <w:r>
        <w:rPr>
          <w:rStyle w:val="19"/>
          <w:rFonts w:hint="default" w:ascii="Times New Roman" w:hAnsi="Times New Roman" w:eastAsia="仿宋_GB2312" w:cs="Times New Roman"/>
          <w:b w:val="0"/>
          <w:bCs w:val="0"/>
          <w:sz w:val="32"/>
          <w:szCs w:val="32"/>
        </w:rPr>
        <w:t>支出决算为26.50万元，完成预算</w:t>
      </w:r>
      <w:r>
        <w:rPr>
          <w:rStyle w:val="19"/>
          <w:rFonts w:hint="default" w:ascii="Times New Roman" w:hAnsi="Times New Roman" w:eastAsia="仿宋_GB2312" w:cs="Times New Roman"/>
          <w:b w:val="0"/>
          <w:bCs w:val="0"/>
          <w:sz w:val="32"/>
          <w:szCs w:val="32"/>
          <w:lang w:val="en-US" w:eastAsia="zh-CN"/>
        </w:rPr>
        <w:t>100</w:t>
      </w:r>
      <w:r>
        <w:rPr>
          <w:rStyle w:val="19"/>
          <w:rFonts w:hint="default" w:ascii="Times New Roman" w:hAnsi="Times New Roman" w:eastAsia="仿宋_GB2312" w:cs="Times New Roman"/>
          <w:b w:val="0"/>
          <w:bCs w:val="0"/>
          <w:sz w:val="32"/>
          <w:szCs w:val="32"/>
        </w:rPr>
        <w:t>%，决算数与预算数持平。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9"/>
          <w:rFonts w:hint="default" w:ascii="Times New Roman" w:hAnsi="Times New Roman" w:eastAsia="仿宋_GB2312" w:cs="Times New Roman"/>
          <w:b w:val="0"/>
          <w:bCs w:val="0"/>
          <w:sz w:val="32"/>
          <w:szCs w:val="32"/>
        </w:rPr>
      </w:pPr>
      <w:r>
        <w:rPr>
          <w:rStyle w:val="19"/>
          <w:rFonts w:hint="default" w:ascii="Times New Roman" w:hAnsi="Times New Roman" w:eastAsia="仿宋_GB2312" w:cs="Times New Roman"/>
          <w:b w:val="0"/>
          <w:bCs w:val="0"/>
          <w:sz w:val="32"/>
          <w:szCs w:val="32"/>
          <w:lang w:val="en-US" w:eastAsia="zh-CN"/>
        </w:rPr>
        <w:t>7.</w:t>
      </w:r>
      <w:r>
        <w:rPr>
          <w:rStyle w:val="19"/>
          <w:rFonts w:hint="default" w:ascii="Times New Roman" w:hAnsi="Times New Roman" w:eastAsia="仿宋_GB2312" w:cs="Times New Roman"/>
          <w:b w:val="0"/>
          <w:bCs w:val="0"/>
          <w:sz w:val="32"/>
          <w:szCs w:val="32"/>
        </w:rPr>
        <w:t>农林水支出（类）</w:t>
      </w:r>
      <w:r>
        <w:rPr>
          <w:rStyle w:val="19"/>
          <w:rFonts w:hint="default" w:ascii="Times New Roman" w:hAnsi="Times New Roman" w:eastAsia="仿宋_GB2312" w:cs="Times New Roman"/>
          <w:b w:val="0"/>
          <w:bCs w:val="0"/>
          <w:sz w:val="32"/>
          <w:szCs w:val="32"/>
          <w:lang w:eastAsia="zh-CN"/>
        </w:rPr>
        <w:t>成果衔接乡村振兴</w:t>
      </w:r>
      <w:r>
        <w:rPr>
          <w:rStyle w:val="19"/>
          <w:rFonts w:hint="default" w:ascii="Times New Roman" w:hAnsi="Times New Roman" w:eastAsia="仿宋_GB2312" w:cs="Times New Roman"/>
          <w:b w:val="0"/>
          <w:bCs w:val="0"/>
          <w:sz w:val="32"/>
          <w:szCs w:val="32"/>
        </w:rPr>
        <w:t>（款）其他成果衔接乡村振兴支出（项）</w:t>
      </w:r>
      <w:r>
        <w:rPr>
          <w:rStyle w:val="19"/>
          <w:rFonts w:hint="default" w:ascii="Times New Roman" w:hAnsi="Times New Roman" w:eastAsia="仿宋_GB2312" w:cs="Times New Roman"/>
          <w:b w:val="0"/>
          <w:bCs w:val="0"/>
          <w:sz w:val="32"/>
          <w:szCs w:val="32"/>
          <w:lang w:eastAsia="zh-CN"/>
        </w:rPr>
        <w:t>：</w:t>
      </w:r>
      <w:r>
        <w:rPr>
          <w:rStyle w:val="19"/>
          <w:rFonts w:hint="default" w:ascii="Times New Roman" w:hAnsi="Times New Roman" w:eastAsia="仿宋_GB2312" w:cs="Times New Roman"/>
          <w:b w:val="0"/>
          <w:bCs w:val="0"/>
          <w:sz w:val="32"/>
          <w:szCs w:val="32"/>
        </w:rPr>
        <w:t>支出决算为1.91万元，完成预算</w:t>
      </w:r>
      <w:r>
        <w:rPr>
          <w:rStyle w:val="19"/>
          <w:rFonts w:hint="default" w:ascii="Times New Roman" w:hAnsi="Times New Roman" w:eastAsia="仿宋_GB2312" w:cs="Times New Roman"/>
          <w:b w:val="0"/>
          <w:bCs w:val="0"/>
          <w:sz w:val="32"/>
          <w:szCs w:val="32"/>
          <w:lang w:val="en-US" w:eastAsia="zh-CN"/>
        </w:rPr>
        <w:t>100</w:t>
      </w:r>
      <w:r>
        <w:rPr>
          <w:rStyle w:val="19"/>
          <w:rFonts w:hint="default" w:ascii="Times New Roman" w:hAnsi="Times New Roman" w:eastAsia="仿宋_GB2312" w:cs="Times New Roman"/>
          <w:b w:val="0"/>
          <w:bCs w:val="0"/>
          <w:sz w:val="32"/>
          <w:szCs w:val="32"/>
        </w:rPr>
        <w:t>%，决算数与预算数持平。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注：数据来源于财决01-1表和财决08表，仅罗列本单位涉及的全部功能分类科目，至项级。上述“预算”口径为全年预算数。增减变动原因为决算数&lt;项级&gt;和全年预算数&lt;项级&gt;比较，与预算数持平可以不写原因。）</w:t>
      </w:r>
      <w:bookmarkStart w:id="67" w:name="_Toc15377214"/>
      <w:bookmarkStart w:id="68" w:name="_Toc15396608"/>
    </w:p>
    <w:p>
      <w:pPr>
        <w:spacing w:line="600" w:lineRule="exact"/>
        <w:ind w:firstLine="320" w:firstLineChars="100"/>
        <w:rPr>
          <w:rStyle w:val="31"/>
          <w:rFonts w:hint="default" w:ascii="Times New Roman" w:hAnsi="Times New Roman" w:cs="Times New Roman"/>
          <w:b w:val="0"/>
          <w:bCs w:val="0"/>
        </w:rPr>
      </w:pPr>
      <w:r>
        <w:rPr>
          <w:rFonts w:hint="default" w:ascii="Times New Roman" w:hAnsi="Times New Roman" w:eastAsia="黑体" w:cs="Times New Roman"/>
          <w:b w:val="0"/>
          <w:bCs w:val="0"/>
          <w:sz w:val="32"/>
          <w:szCs w:val="32"/>
        </w:rPr>
        <w:t>六、一</w:t>
      </w:r>
      <w:r>
        <w:rPr>
          <w:rStyle w:val="31"/>
          <w:rFonts w:hint="default" w:ascii="Times New Roman" w:hAnsi="Times New Roman" w:eastAsia="黑体" w:cs="Times New Roman"/>
          <w:b w:val="0"/>
          <w:bCs w:val="0"/>
        </w:rPr>
        <w:t>般公共预算财政拨款基本支出决算情况说明</w:t>
      </w:r>
      <w:bookmarkEnd w:id="67"/>
      <w:bookmarkEnd w:id="68"/>
      <w:r>
        <w:rPr>
          <w:rStyle w:val="31"/>
          <w:rFonts w:hint="default" w:ascii="Times New Roman" w:hAnsi="Times New Roman" w:eastAsia="黑体" w:cs="Times New Roman"/>
          <w:b w:val="0"/>
          <w:bCs w:val="0"/>
        </w:rPr>
        <w:tab/>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2023年度一般公共预算财政拨款基本支出317.1万元，其中：</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人员经费178.41万元，主要包括：奖金、其他工资福利支出、奖励金、其他对个人和家庭的补助支出。</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公用经费138.69万元，主要包括：</w:t>
      </w:r>
      <w:r>
        <w:rPr>
          <w:rFonts w:hint="default" w:ascii="Times New Roman" w:hAnsi="Times New Roman" w:eastAsia="仿宋_GB2312" w:cs="Times New Roman"/>
          <w:b w:val="0"/>
          <w:bCs w:val="0"/>
          <w:sz w:val="32"/>
          <w:szCs w:val="32"/>
          <w:highlight w:val="none"/>
        </w:rPr>
        <w:t>办公费、印刷费</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邮电费、差旅费、维修（护）费、培训费、公务接待费、劳务费、委托业务费、福利费、公务用车运行维护费、其他交通费、其他商品和服务支出。</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（注：数据来源于财决07表和财决08-1表，仅罗列本单位实际支出涉及的经济分类科目。）</w:t>
      </w:r>
      <w:bookmarkStart w:id="69" w:name="_Toc15396609"/>
      <w:bookmarkStart w:id="70" w:name="_Toc15377215"/>
    </w:p>
    <w:p>
      <w:pPr>
        <w:spacing w:line="600" w:lineRule="exact"/>
        <w:ind w:firstLine="645"/>
        <w:rPr>
          <w:rStyle w:val="31"/>
          <w:rFonts w:hint="default" w:ascii="Times New Roman" w:hAnsi="Times New Roman" w:eastAsia="黑体" w:cs="Times New Roman"/>
          <w:b w:val="0"/>
          <w:bCs w:val="0"/>
        </w:rPr>
      </w:pPr>
      <w:r>
        <w:rPr>
          <w:rFonts w:hint="default" w:ascii="Times New Roman" w:hAnsi="Times New Roman" w:eastAsia="黑体" w:cs="Times New Roman"/>
          <w:b w:val="0"/>
          <w:bCs w:val="0"/>
          <w:sz w:val="32"/>
          <w:szCs w:val="32"/>
        </w:rPr>
        <w:t>七、</w:t>
      </w:r>
      <w:r>
        <w:rPr>
          <w:rStyle w:val="31"/>
          <w:rFonts w:hint="default" w:ascii="Times New Roman" w:hAnsi="Times New Roman" w:eastAsia="黑体" w:cs="Times New Roman"/>
          <w:b w:val="0"/>
          <w:bCs w:val="0"/>
        </w:rPr>
        <w:t>财政拨款“三公”经费支出决算情况说明</w:t>
      </w:r>
      <w:bookmarkEnd w:id="69"/>
      <w:bookmarkEnd w:id="70"/>
    </w:p>
    <w:p>
      <w:pPr>
        <w:spacing w:line="600" w:lineRule="exact"/>
        <w:ind w:firstLine="640" w:firstLineChars="200"/>
        <w:outlineLvl w:val="2"/>
        <w:rPr>
          <w:rFonts w:hint="default" w:ascii="Times New Roman" w:hAnsi="Times New Roman" w:eastAsia="楷体_GB2312" w:cs="Times New Roman"/>
          <w:b w:val="0"/>
          <w:bCs w:val="0"/>
          <w:sz w:val="32"/>
          <w:szCs w:val="32"/>
        </w:rPr>
      </w:pPr>
      <w:bookmarkStart w:id="71" w:name="_Toc15377216"/>
      <w:r>
        <w:rPr>
          <w:rFonts w:hint="default" w:ascii="Times New Roman" w:hAnsi="Times New Roman" w:eastAsia="楷体_GB2312" w:cs="Times New Roman"/>
          <w:b w:val="0"/>
          <w:bCs w:val="0"/>
          <w:sz w:val="32"/>
          <w:szCs w:val="32"/>
        </w:rPr>
        <w:t>（一）“三公”经费财政拨款支出决算总体情况说明</w:t>
      </w:r>
      <w:bookmarkEnd w:id="71"/>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2023年度“三公”经费财政拨款支出决算为28.26万元，完成预算100%，较上年度减少</w:t>
      </w:r>
      <w:r>
        <w:rPr>
          <w:rFonts w:hint="default" w:ascii="Times New Roman" w:hAnsi="Times New Roman" w:eastAsia="仿宋_GB2312" w:cs="Times New Roman"/>
          <w:b w:val="0"/>
          <w:bCs w:val="0"/>
          <w:sz w:val="32"/>
          <w:szCs w:val="32"/>
          <w:lang w:val="en-US" w:eastAsia="zh-CN"/>
        </w:rPr>
        <w:t>8.66</w:t>
      </w:r>
      <w:r>
        <w:rPr>
          <w:rFonts w:hint="default" w:ascii="Times New Roman" w:hAnsi="Times New Roman" w:eastAsia="仿宋_GB2312" w:cs="Times New Roman"/>
          <w:b w:val="0"/>
          <w:bCs w:val="0"/>
          <w:sz w:val="32"/>
          <w:szCs w:val="32"/>
        </w:rPr>
        <w:t>万元，下降</w:t>
      </w:r>
      <w:r>
        <w:rPr>
          <w:rFonts w:hint="default" w:ascii="Times New Roman" w:hAnsi="Times New Roman" w:eastAsia="仿宋_GB2312" w:cs="Times New Roman"/>
          <w:b w:val="0"/>
          <w:bCs w:val="0"/>
          <w:sz w:val="32"/>
          <w:szCs w:val="32"/>
          <w:lang w:val="en-US" w:eastAsia="zh-CN"/>
        </w:rPr>
        <w:t>23.46</w:t>
      </w:r>
      <w:r>
        <w:rPr>
          <w:rFonts w:hint="default" w:ascii="Times New Roman" w:hAnsi="Times New Roman" w:eastAsia="仿宋_GB2312" w:cs="Times New Roman"/>
          <w:b w:val="0"/>
          <w:bCs w:val="0"/>
          <w:sz w:val="32"/>
          <w:szCs w:val="32"/>
        </w:rPr>
        <w:t>%。决算数与预算数持平。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（注：上述“预算”口径为全年预算数，包括一般公共预算和政府性基金预算财政拨款支出决算情况。）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楷体_GB2312" w:cs="Times New Roman"/>
          <w:b w:val="0"/>
          <w:bCs w:val="0"/>
          <w:sz w:val="32"/>
          <w:szCs w:val="32"/>
        </w:rPr>
      </w:pPr>
      <w:bookmarkStart w:id="72" w:name="_Toc15377217"/>
      <w:r>
        <w:rPr>
          <w:rFonts w:hint="default" w:ascii="Times New Roman" w:hAnsi="Times New Roman" w:eastAsia="楷体_GB2312" w:cs="Times New Roman"/>
          <w:b w:val="0"/>
          <w:bCs w:val="0"/>
          <w:sz w:val="32"/>
          <w:szCs w:val="32"/>
        </w:rPr>
        <w:t>（二）“三公”经费财政拨款支出决算具体情况说明</w:t>
      </w:r>
      <w:bookmarkEnd w:id="72"/>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sz w:val="32"/>
          <w:szCs w:val="32"/>
          <w:highlight w:val="yellow"/>
        </w:rPr>
      </w:pPr>
      <w:r>
        <w:rPr>
          <w:rFonts w:hint="default" w:ascii="Times New Roman" w:hAnsi="Times New Roman" w:eastAsia="仿宋_GB2312" w:cs="Times New Roman"/>
          <w:b w:val="0"/>
          <w:bCs w:val="0"/>
          <w:sz w:val="32"/>
          <w:szCs w:val="32"/>
          <w:highlight w:val="yellow"/>
          <w:lang w:eastAsia="zh-CN"/>
        </w:rPr>
        <w:drawing>
          <wp:anchor distT="0" distB="0" distL="114300" distR="114300" simplePos="0" relativeHeight="251660288" behindDoc="0" locked="0" layoutInCell="1" allowOverlap="1">
            <wp:simplePos x="0" y="0"/>
            <wp:positionH relativeFrom="column">
              <wp:posOffset>69850</wp:posOffset>
            </wp:positionH>
            <wp:positionV relativeFrom="paragraph">
              <wp:posOffset>1555750</wp:posOffset>
            </wp:positionV>
            <wp:extent cx="5256530" cy="2489200"/>
            <wp:effectExtent l="4445" t="4445" r="15875" b="20955"/>
            <wp:wrapTopAndBottom/>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default" w:ascii="Times New Roman" w:hAnsi="Times New Roman" w:eastAsia="仿宋_GB2312" w:cs="Times New Roman"/>
          <w:b w:val="0"/>
          <w:bCs w:val="0"/>
          <w:sz w:val="32"/>
          <w:szCs w:val="32"/>
        </w:rPr>
        <w:t>2023年度“三公”经费财政拨款支出决算中，因公出国（境）费支出决算0万元，占0%；公务用车购置及运行维护费支出决算28.08万元，占99.36%；公务接待费支出决算0.18万元，占0.63%。具体情况如下：</w:t>
      </w:r>
    </w:p>
    <w:p>
      <w:pPr>
        <w:spacing w:line="600" w:lineRule="exact"/>
        <w:ind w:firstLine="640"/>
        <w:jc w:val="center"/>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（图7：“三公”经费财政拨款支出结构）</w:t>
      </w:r>
      <w:bookmarkStart w:id="73" w:name="_Toc15396610"/>
      <w:bookmarkStart w:id="74" w:name="_Toc15377218"/>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1.因公出国（境）经费支出0万元，</w:t>
      </w:r>
      <w:r>
        <w:rPr>
          <w:rStyle w:val="19"/>
          <w:rFonts w:hint="default" w:ascii="Times New Roman" w:hAnsi="Times New Roman" w:eastAsia="仿宋_GB2312" w:cs="Times New Roman"/>
          <w:b w:val="0"/>
          <w:bCs w:val="0"/>
          <w:sz w:val="32"/>
          <w:szCs w:val="32"/>
        </w:rPr>
        <w:t>完成预算0%。</w:t>
      </w:r>
      <w:r>
        <w:rPr>
          <w:rFonts w:hint="default" w:ascii="Times New Roman" w:hAnsi="Times New Roman" w:eastAsia="仿宋_GB2312" w:cs="Times New Roman"/>
          <w:b w:val="0"/>
          <w:bCs w:val="0"/>
          <w:sz w:val="32"/>
          <w:szCs w:val="32"/>
        </w:rPr>
        <w:t>全年安排因公出国（境）团组0次，出国（境）0人。因公出国（境）支出决算</w:t>
      </w:r>
      <w:r>
        <w:rPr>
          <w:rFonts w:hint="default" w:ascii="Times New Roman" w:hAnsi="Times New Roman" w:eastAsia="仿宋_GB2312" w:cs="Times New Roman"/>
          <w:b w:val="0"/>
          <w:bCs w:val="0"/>
          <w:sz w:val="32"/>
          <w:szCs w:val="32"/>
          <w:lang w:eastAsia="zh-CN"/>
        </w:rPr>
        <w:t>与</w:t>
      </w:r>
      <w:r>
        <w:rPr>
          <w:rFonts w:hint="default" w:ascii="Times New Roman" w:hAnsi="Times New Roman" w:eastAsia="仿宋_GB2312" w:cs="Times New Roman"/>
          <w:b w:val="0"/>
          <w:bCs w:val="0"/>
          <w:sz w:val="32"/>
          <w:szCs w:val="32"/>
        </w:rPr>
        <w:t>2022年</w:t>
      </w:r>
      <w:r>
        <w:rPr>
          <w:rFonts w:hint="default" w:ascii="Times New Roman" w:hAnsi="Times New Roman" w:eastAsia="仿宋_GB2312" w:cs="Times New Roman"/>
          <w:b w:val="0"/>
          <w:bCs w:val="0"/>
          <w:sz w:val="32"/>
          <w:szCs w:val="32"/>
          <w:lang w:eastAsia="zh-CN"/>
        </w:rPr>
        <w:t>一致</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未预算此项</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atLeast"/>
        <w:ind w:firstLine="641"/>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rPr>
        <w:t>2.公务用车购置及运行维护费支出28.08万元</w:t>
      </w:r>
      <w:r>
        <w:rPr>
          <w:rFonts w:hint="default" w:ascii="Times New Roman" w:hAnsi="Times New Roman" w:eastAsia="仿宋_GB2312" w:cs="Times New Roman"/>
          <w:b w:val="0"/>
          <w:bCs w:val="0"/>
          <w:sz w:val="32"/>
          <w:szCs w:val="32"/>
          <w:lang w:eastAsia="zh-CN"/>
        </w:rPr>
        <w:t>，</w:t>
      </w:r>
      <w:r>
        <w:rPr>
          <w:rStyle w:val="19"/>
          <w:rFonts w:hint="default" w:ascii="Times New Roman" w:hAnsi="Times New Roman" w:eastAsia="仿宋_GB2312" w:cs="Times New Roman"/>
          <w:b w:val="0"/>
          <w:bCs w:val="0"/>
          <w:sz w:val="32"/>
          <w:szCs w:val="32"/>
        </w:rPr>
        <w:t>完成预算100%。</w:t>
      </w:r>
      <w:r>
        <w:rPr>
          <w:rFonts w:hint="default" w:ascii="Times New Roman" w:hAnsi="Times New Roman" w:eastAsia="仿宋_GB2312" w:cs="Times New Roman"/>
          <w:b w:val="0"/>
          <w:bCs w:val="0"/>
          <w:sz w:val="32"/>
          <w:szCs w:val="32"/>
        </w:rPr>
        <w:t>公务用车购置及运行维护费支出决算比2022年度减少</w:t>
      </w:r>
      <w:r>
        <w:rPr>
          <w:rFonts w:hint="default" w:ascii="Times New Roman" w:hAnsi="Times New Roman" w:eastAsia="仿宋_GB2312" w:cs="Times New Roman"/>
          <w:b w:val="0"/>
          <w:bCs w:val="0"/>
          <w:sz w:val="32"/>
          <w:szCs w:val="32"/>
          <w:lang w:val="en-US" w:eastAsia="zh-CN"/>
        </w:rPr>
        <w:t>8.67</w:t>
      </w:r>
      <w:r>
        <w:rPr>
          <w:rFonts w:hint="default" w:ascii="Times New Roman" w:hAnsi="Times New Roman" w:eastAsia="仿宋_GB2312" w:cs="Times New Roman"/>
          <w:b w:val="0"/>
          <w:bCs w:val="0"/>
          <w:sz w:val="32"/>
          <w:szCs w:val="32"/>
        </w:rPr>
        <w:t>万元，下降</w:t>
      </w:r>
      <w:r>
        <w:rPr>
          <w:rFonts w:hint="default" w:ascii="Times New Roman" w:hAnsi="Times New Roman" w:eastAsia="仿宋_GB2312" w:cs="Times New Roman"/>
          <w:b w:val="0"/>
          <w:bCs w:val="0"/>
          <w:sz w:val="32"/>
          <w:szCs w:val="32"/>
          <w:lang w:val="en-US" w:eastAsia="zh-CN"/>
        </w:rPr>
        <w:t>23.59</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highlight w:val="none"/>
        </w:rPr>
        <w:t>。主要原因是</w:t>
      </w:r>
      <w:r>
        <w:rPr>
          <w:rFonts w:hint="default" w:ascii="Times New Roman" w:hAnsi="Times New Roman" w:eastAsia="仿宋_GB2312" w:cs="Times New Roman"/>
          <w:b w:val="0"/>
          <w:bCs w:val="0"/>
          <w:sz w:val="32"/>
          <w:szCs w:val="32"/>
          <w:highlight w:val="none"/>
          <w:lang w:eastAsia="zh-CN"/>
        </w:rPr>
        <w:t>公务用车维修费减少</w:t>
      </w:r>
      <w:r>
        <w:rPr>
          <w:rFonts w:hint="default" w:ascii="Times New Roman" w:hAnsi="Times New Roman" w:eastAsia="仿宋_GB2312" w:cs="Times New Roman"/>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其中：公务用车购置支出0万元。全年按规定更新购置公务用车</w:t>
      </w:r>
      <w:r>
        <w:rPr>
          <w:rFonts w:hint="default" w:ascii="Times New Roman" w:hAnsi="Times New Roman" w:eastAsia="仿宋_GB2312" w:cs="Times New Roman"/>
          <w:b w:val="0"/>
          <w:bCs w:val="0"/>
          <w:sz w:val="32"/>
          <w:szCs w:val="32"/>
          <w:highlight w:val="none"/>
          <w:lang w:val="en-US" w:eastAsia="zh-CN"/>
        </w:rPr>
        <w:t>0</w:t>
      </w:r>
      <w:r>
        <w:rPr>
          <w:rFonts w:hint="default" w:ascii="Times New Roman" w:hAnsi="Times New Roman" w:eastAsia="仿宋_GB2312" w:cs="Times New Roman"/>
          <w:b w:val="0"/>
          <w:bCs w:val="0"/>
          <w:sz w:val="32"/>
          <w:szCs w:val="32"/>
          <w:highlight w:val="none"/>
        </w:rPr>
        <w:t>辆。截至2023年12月31日，单位共有公务用车</w:t>
      </w:r>
      <w:r>
        <w:rPr>
          <w:rFonts w:hint="default" w:ascii="Times New Roman" w:hAnsi="Times New Roman" w:eastAsia="仿宋_GB2312" w:cs="Times New Roman"/>
          <w:b w:val="0"/>
          <w:bCs w:val="0"/>
          <w:sz w:val="32"/>
          <w:szCs w:val="32"/>
          <w:highlight w:val="none"/>
          <w:lang w:val="en-US" w:eastAsia="zh-CN"/>
        </w:rPr>
        <w:t>7</w:t>
      </w:r>
      <w:r>
        <w:rPr>
          <w:rFonts w:hint="default" w:ascii="Times New Roman" w:hAnsi="Times New Roman" w:eastAsia="仿宋_GB2312" w:cs="Times New Roman"/>
          <w:b w:val="0"/>
          <w:bCs w:val="0"/>
          <w:sz w:val="32"/>
          <w:szCs w:val="32"/>
          <w:highlight w:val="none"/>
        </w:rPr>
        <w:t>辆，其中：轿车</w:t>
      </w:r>
      <w:r>
        <w:rPr>
          <w:rFonts w:hint="default"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辆、越野车</w:t>
      </w: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辆、载客汽车</w:t>
      </w:r>
      <w:r>
        <w:rPr>
          <w:rFonts w:hint="default" w:ascii="Times New Roman" w:hAnsi="Times New Roman" w:eastAsia="仿宋_GB2312" w:cs="Times New Roman"/>
          <w:b w:val="0"/>
          <w:bCs w:val="0"/>
          <w:sz w:val="32"/>
          <w:szCs w:val="32"/>
          <w:highlight w:val="none"/>
          <w:lang w:val="en-US" w:eastAsia="zh-CN"/>
        </w:rPr>
        <w:t>0</w:t>
      </w:r>
      <w:r>
        <w:rPr>
          <w:rFonts w:hint="default" w:ascii="Times New Roman" w:hAnsi="Times New Roman" w:eastAsia="仿宋_GB2312" w:cs="Times New Roman"/>
          <w:b w:val="0"/>
          <w:bCs w:val="0"/>
          <w:sz w:val="32"/>
          <w:szCs w:val="32"/>
          <w:highlight w:val="none"/>
        </w:rPr>
        <w:t>辆</w:t>
      </w:r>
      <w:r>
        <w:rPr>
          <w:rFonts w:hint="default" w:ascii="Times New Roman" w:hAnsi="Times New Roman" w:eastAsia="仿宋_GB2312" w:cs="Times New Roman"/>
          <w:b w:val="0"/>
          <w:bCs w:val="0"/>
          <w:sz w:val="32"/>
          <w:szCs w:val="32"/>
          <w:highlight w:val="none"/>
          <w:lang w:eastAsia="zh-CN"/>
        </w:rPr>
        <w:t>，其他车型</w:t>
      </w:r>
      <w:r>
        <w:rPr>
          <w:rFonts w:hint="default" w:ascii="Times New Roman" w:hAnsi="Times New Roman" w:eastAsia="仿宋_GB2312" w:cs="Times New Roman"/>
          <w:b w:val="0"/>
          <w:bCs w:val="0"/>
          <w:sz w:val="32"/>
          <w:szCs w:val="32"/>
          <w:highlight w:val="none"/>
          <w:lang w:val="en-US" w:eastAsia="zh-CN"/>
        </w:rPr>
        <w:t>2辆</w:t>
      </w:r>
      <w:r>
        <w:rPr>
          <w:rFonts w:hint="default" w:ascii="Times New Roman" w:hAnsi="Times New Roman" w:eastAsia="仿宋_GB2312" w:cs="Times New Roman"/>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公务用车运行维护费支出28.08万元。主要用于</w:t>
      </w:r>
      <w:r>
        <w:rPr>
          <w:rFonts w:hint="default" w:ascii="Times New Roman" w:hAnsi="Times New Roman" w:eastAsia="仿宋_GB2312" w:cs="Times New Roman"/>
          <w:b w:val="0"/>
          <w:bCs w:val="0"/>
          <w:sz w:val="32"/>
          <w:szCs w:val="32"/>
          <w:lang w:eastAsia="zh-CN"/>
        </w:rPr>
        <w:t>工作人员外出参会、调研</w:t>
      </w:r>
      <w:r>
        <w:rPr>
          <w:rFonts w:hint="default" w:ascii="Times New Roman" w:hAnsi="Times New Roman" w:eastAsia="仿宋_GB2312" w:cs="Times New Roman"/>
          <w:b w:val="0"/>
          <w:bCs w:val="0"/>
          <w:sz w:val="32"/>
          <w:szCs w:val="32"/>
        </w:rPr>
        <w:t>等</w:t>
      </w:r>
      <w:r>
        <w:rPr>
          <w:rFonts w:hint="default" w:ascii="Times New Roman" w:hAnsi="Times New Roman" w:eastAsia="仿宋_GB2312" w:cs="Times New Roman"/>
          <w:b w:val="0"/>
          <w:bCs w:val="0"/>
          <w:sz w:val="32"/>
          <w:szCs w:val="32"/>
          <w:lang w:eastAsia="zh-CN"/>
        </w:rPr>
        <w:t>活动</w:t>
      </w:r>
      <w:r>
        <w:rPr>
          <w:rFonts w:hint="default" w:ascii="Times New Roman" w:hAnsi="Times New Roman" w:eastAsia="仿宋_GB2312" w:cs="Times New Roman"/>
          <w:b w:val="0"/>
          <w:bCs w:val="0"/>
          <w:sz w:val="32"/>
          <w:szCs w:val="32"/>
        </w:rPr>
        <w:t>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3.公务接待费支出0.18万元，</w:t>
      </w:r>
      <w:r>
        <w:rPr>
          <w:rStyle w:val="19"/>
          <w:rFonts w:hint="default" w:ascii="Times New Roman" w:hAnsi="Times New Roman" w:eastAsia="仿宋_GB2312" w:cs="Times New Roman"/>
          <w:b w:val="0"/>
          <w:bCs w:val="0"/>
          <w:sz w:val="32"/>
          <w:szCs w:val="32"/>
        </w:rPr>
        <w:t>完成预算100%。</w:t>
      </w:r>
      <w:r>
        <w:rPr>
          <w:rFonts w:hint="default" w:ascii="Times New Roman" w:hAnsi="Times New Roman" w:eastAsia="仿宋_GB2312" w:cs="Times New Roman"/>
          <w:b w:val="0"/>
          <w:bCs w:val="0"/>
          <w:sz w:val="32"/>
          <w:szCs w:val="32"/>
        </w:rPr>
        <w:t>公务接待费支出决算</w:t>
      </w:r>
      <w:r>
        <w:rPr>
          <w:rFonts w:hint="default" w:ascii="Times New Roman" w:hAnsi="Times New Roman" w:eastAsia="仿宋_GB2312" w:cs="Times New Roman"/>
          <w:b w:val="0"/>
          <w:bCs w:val="0"/>
          <w:sz w:val="32"/>
          <w:szCs w:val="32"/>
          <w:lang w:eastAsia="zh-CN"/>
        </w:rPr>
        <w:t>与</w:t>
      </w:r>
      <w:r>
        <w:rPr>
          <w:rFonts w:hint="default" w:ascii="Times New Roman" w:hAnsi="Times New Roman" w:eastAsia="仿宋_GB2312" w:cs="Times New Roman"/>
          <w:b w:val="0"/>
          <w:bCs w:val="0"/>
          <w:sz w:val="32"/>
          <w:szCs w:val="32"/>
        </w:rPr>
        <w:t>2022年度</w:t>
      </w:r>
      <w:r>
        <w:rPr>
          <w:rFonts w:hint="default" w:ascii="Times New Roman" w:hAnsi="Times New Roman" w:eastAsia="仿宋_GB2312" w:cs="Times New Roman"/>
          <w:b w:val="0"/>
          <w:bCs w:val="0"/>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sz w:val="32"/>
          <w:szCs w:val="32"/>
          <w:lang w:eastAsia="zh-CN"/>
        </w:rPr>
        <w:t>其中，</w:t>
      </w:r>
      <w:r>
        <w:rPr>
          <w:rFonts w:hint="default" w:ascii="Times New Roman" w:hAnsi="Times New Roman" w:eastAsia="仿宋_GB2312" w:cs="Times New Roman"/>
          <w:b w:val="0"/>
          <w:bCs w:val="0"/>
          <w:sz w:val="32"/>
          <w:szCs w:val="32"/>
        </w:rPr>
        <w:t>国内公务接待支出0.18万元，主要用于</w:t>
      </w:r>
      <w:r>
        <w:rPr>
          <w:rFonts w:hint="default" w:ascii="Times New Roman" w:hAnsi="Times New Roman" w:eastAsia="仿宋_GB2312" w:cs="Times New Roman"/>
          <w:b w:val="0"/>
          <w:bCs w:val="0"/>
          <w:sz w:val="32"/>
          <w:szCs w:val="32"/>
          <w:lang w:eastAsia="zh-CN"/>
        </w:rPr>
        <w:t>接待产生的</w:t>
      </w:r>
      <w:r>
        <w:rPr>
          <w:rFonts w:hint="default" w:ascii="Times New Roman" w:hAnsi="Times New Roman" w:eastAsia="仿宋_GB2312" w:cs="Times New Roman"/>
          <w:b w:val="0"/>
          <w:bCs w:val="0"/>
          <w:sz w:val="32"/>
          <w:szCs w:val="32"/>
        </w:rPr>
        <w:t>用餐费</w:t>
      </w:r>
      <w:r>
        <w:rPr>
          <w:rFonts w:hint="default" w:ascii="Times New Roman" w:hAnsi="Times New Roman" w:eastAsia="仿宋_GB2312" w:cs="Times New Roman"/>
          <w:color w:val="auto"/>
          <w:sz w:val="32"/>
          <w:szCs w:val="32"/>
          <w:highlight w:val="none"/>
        </w:rPr>
        <w:t>。国内公务接待</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人次（不包括陪同人员），共计支出</w:t>
      </w:r>
      <w:r>
        <w:rPr>
          <w:rFonts w:hint="default" w:ascii="Times New Roman" w:hAnsi="Times New Roman" w:eastAsia="仿宋_GB2312" w:cs="Times New Roman"/>
          <w:color w:val="auto"/>
          <w:sz w:val="32"/>
          <w:szCs w:val="32"/>
          <w:highlight w:val="none"/>
          <w:lang w:val="en-US" w:eastAsia="zh-CN"/>
        </w:rPr>
        <w:t>0.18</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color w:val="auto"/>
          <w:sz w:val="32"/>
          <w:szCs w:val="32"/>
          <w:highlight w:val="none"/>
        </w:rPr>
        <w:t>外事接待支出</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万元</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外事接待</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批次，</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人</w:t>
      </w:r>
      <w:r>
        <w:rPr>
          <w:rFonts w:hint="default" w:ascii="Times New Roman" w:hAnsi="Times New Roman" w:eastAsia="仿宋_GB2312" w:cs="Times New Roman"/>
          <w:b w:val="0"/>
          <w:bCs/>
          <w:color w:val="auto"/>
          <w:sz w:val="32"/>
          <w:szCs w:val="32"/>
          <w:highlight w:val="none"/>
          <w:lang w:eastAsia="zh-CN"/>
        </w:rPr>
        <w:t>次（不包括陪同人员）</w:t>
      </w:r>
      <w:r>
        <w:rPr>
          <w:rFonts w:hint="default" w:ascii="Times New Roman" w:hAnsi="Times New Roman" w:eastAsia="仿宋_GB2312" w:cs="Times New Roman"/>
          <w:b w:val="0"/>
          <w:bCs/>
          <w:color w:val="auto"/>
          <w:sz w:val="32"/>
          <w:szCs w:val="32"/>
          <w:highlight w:val="none"/>
        </w:rPr>
        <w:t>，共计支出</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Style w:val="31"/>
          <w:rFonts w:hint="default" w:ascii="Times New Roman" w:hAnsi="Times New Roman" w:eastAsia="黑体" w:cs="Times New Roman"/>
          <w:b w:val="0"/>
          <w:bCs w:val="0"/>
        </w:rPr>
      </w:pPr>
      <w:r>
        <w:rPr>
          <w:rFonts w:hint="default" w:ascii="Times New Roman" w:hAnsi="Times New Roman" w:eastAsia="黑体" w:cs="Times New Roman"/>
          <w:b w:val="0"/>
          <w:bCs w:val="0"/>
          <w:sz w:val="32"/>
          <w:szCs w:val="32"/>
        </w:rPr>
        <w:t>八、</w:t>
      </w:r>
      <w:r>
        <w:rPr>
          <w:rStyle w:val="31"/>
          <w:rFonts w:hint="default" w:ascii="Times New Roman" w:hAnsi="Times New Roman" w:eastAsia="黑体" w:cs="Times New Roman"/>
          <w:b w:val="0"/>
          <w:bCs w:val="0"/>
        </w:rPr>
        <w:t>政府性基金预算支出决算情况说明</w:t>
      </w:r>
      <w:bookmarkEnd w:id="73"/>
      <w:bookmarkEnd w:id="74"/>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2023年度政府性基金预算财政拨款支出</w:t>
      </w:r>
      <w:r>
        <w:rPr>
          <w:rFonts w:hint="default" w:ascii="Times New Roman" w:hAnsi="Times New Roman" w:eastAsia="仿宋" w:cs="Times New Roman"/>
          <w:b w:val="0"/>
          <w:bCs w:val="0"/>
          <w:sz w:val="32"/>
          <w:szCs w:val="32"/>
        </w:rPr>
        <w:t>0</w:t>
      </w:r>
      <w:r>
        <w:rPr>
          <w:rFonts w:hint="default" w:ascii="Times New Roman" w:hAnsi="Times New Roman" w:eastAsia="仿宋_GB2312" w:cs="Times New Roman"/>
          <w:b w:val="0"/>
          <w:bCs w:val="0"/>
          <w:sz w:val="32"/>
          <w:szCs w:val="32"/>
        </w:rPr>
        <w:t>万元。</w:t>
      </w:r>
    </w:p>
    <w:p>
      <w:pPr>
        <w:keepNext w:val="0"/>
        <w:keepLines w:val="0"/>
        <w:pageBreakBefore w:val="0"/>
        <w:widowControl w:val="0"/>
        <w:numPr>
          <w:ilvl w:val="0"/>
          <w:numId w:val="3"/>
        </w:numPr>
        <w:kinsoku/>
        <w:wordWrap/>
        <w:overflowPunct/>
        <w:topLinePunct w:val="0"/>
        <w:autoSpaceDE/>
        <w:autoSpaceDN/>
        <w:bidi w:val="0"/>
        <w:adjustRightInd/>
        <w:snapToGrid/>
        <w:spacing w:line="560" w:lineRule="atLeast"/>
        <w:ind w:firstLine="640"/>
        <w:textAlignment w:val="auto"/>
        <w:outlineLvl w:val="1"/>
        <w:rPr>
          <w:rStyle w:val="31"/>
          <w:rFonts w:hint="default" w:ascii="Times New Roman" w:hAnsi="Times New Roman" w:eastAsia="黑体" w:cs="Times New Roman"/>
          <w:b w:val="0"/>
          <w:bCs w:val="0"/>
        </w:rPr>
      </w:pPr>
      <w:bookmarkStart w:id="75" w:name="_Toc15377219"/>
      <w:bookmarkStart w:id="76" w:name="_Toc15396611"/>
      <w:bookmarkStart w:id="77" w:name="_Toc1927114729"/>
      <w:r>
        <w:rPr>
          <w:rStyle w:val="31"/>
          <w:rFonts w:hint="default" w:ascii="Times New Roman" w:hAnsi="Times New Roman" w:eastAsia="黑体" w:cs="Times New Roman"/>
          <w:b w:val="0"/>
          <w:bCs w:val="0"/>
        </w:rPr>
        <w:t>国有资本经营预算支出决算情况说明</w:t>
      </w:r>
      <w:bookmarkEnd w:id="75"/>
      <w:bookmarkEnd w:id="76"/>
      <w:bookmarkEnd w:id="77"/>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仿宋_GB2312" w:cs="Times New Roman"/>
          <w:b w:val="0"/>
          <w:bCs w:val="0"/>
          <w:sz w:val="32"/>
          <w:szCs w:val="32"/>
        </w:rPr>
        <w:t>2023年度国有资本经营预算财政拨款支出</w:t>
      </w:r>
      <w:r>
        <w:rPr>
          <w:rFonts w:hint="default" w:ascii="Times New Roman" w:hAnsi="Times New Roman" w:eastAsia="仿宋" w:cs="Times New Roman"/>
          <w:b w:val="0"/>
          <w:bCs w:val="0"/>
          <w:sz w:val="32"/>
          <w:szCs w:val="32"/>
        </w:rPr>
        <w:t>0</w:t>
      </w:r>
      <w:r>
        <w:rPr>
          <w:rFonts w:hint="default" w:ascii="Times New Roman" w:hAnsi="Times New Roman" w:eastAsia="仿宋_GB2312" w:cs="Times New Roman"/>
          <w:b w:val="0"/>
          <w:bCs w:val="0"/>
          <w:sz w:val="32"/>
          <w:szCs w:val="32"/>
        </w:rPr>
        <w:t>万元。</w:t>
      </w:r>
    </w:p>
    <w:p>
      <w:pPr>
        <w:keepNext w:val="0"/>
        <w:keepLines w:val="0"/>
        <w:pageBreakBefore w:val="0"/>
        <w:widowControl w:val="0"/>
        <w:numPr>
          <w:ilvl w:val="0"/>
          <w:numId w:val="3"/>
        </w:numPr>
        <w:kinsoku/>
        <w:wordWrap/>
        <w:overflowPunct/>
        <w:topLinePunct w:val="0"/>
        <w:autoSpaceDE/>
        <w:autoSpaceDN/>
        <w:bidi w:val="0"/>
        <w:adjustRightInd/>
        <w:snapToGrid/>
        <w:spacing w:line="560" w:lineRule="atLeast"/>
        <w:ind w:firstLine="640"/>
        <w:textAlignment w:val="auto"/>
        <w:outlineLvl w:val="1"/>
        <w:rPr>
          <w:rStyle w:val="31"/>
          <w:rFonts w:hint="default" w:ascii="Times New Roman" w:hAnsi="Times New Roman" w:eastAsia="黑体" w:cs="Times New Roman"/>
          <w:b w:val="0"/>
          <w:bCs w:val="0"/>
        </w:rPr>
      </w:pPr>
      <w:bookmarkStart w:id="78" w:name="_Toc544145551"/>
      <w:bookmarkStart w:id="79" w:name="_Toc15396612"/>
      <w:bookmarkStart w:id="80" w:name="_Toc15377221"/>
      <w:r>
        <w:rPr>
          <w:rStyle w:val="31"/>
          <w:rFonts w:hint="default" w:ascii="Times New Roman" w:hAnsi="Times New Roman" w:eastAsia="黑体" w:cs="Times New Roman"/>
          <w:b w:val="0"/>
          <w:bCs w:val="0"/>
        </w:rPr>
        <w:t>其他重要事项的情况说明</w:t>
      </w:r>
      <w:bookmarkEnd w:id="78"/>
      <w:bookmarkEnd w:id="79"/>
      <w:bookmarkEnd w:id="80"/>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2"/>
        <w:rPr>
          <w:rFonts w:hint="default" w:ascii="Times New Roman" w:hAnsi="Times New Roman" w:eastAsia="楷体_GB2312" w:cs="Times New Roman"/>
          <w:b w:val="0"/>
          <w:bCs w:val="0"/>
          <w:sz w:val="32"/>
          <w:szCs w:val="32"/>
        </w:rPr>
      </w:pPr>
      <w:bookmarkStart w:id="81" w:name="_Toc15377222"/>
      <w:r>
        <w:rPr>
          <w:rFonts w:hint="default" w:ascii="Times New Roman" w:hAnsi="Times New Roman" w:eastAsia="楷体_GB2312" w:cs="Times New Roman"/>
          <w:b w:val="0"/>
          <w:bCs w:val="0"/>
          <w:sz w:val="32"/>
          <w:szCs w:val="32"/>
        </w:rPr>
        <w:t>（一）机关运行经费支出情况</w:t>
      </w:r>
      <w:bookmarkEnd w:id="81"/>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2023年度，四川遂宁高新技术产业园区管理委员会党政办公室机关运行经费支出</w:t>
      </w:r>
      <w:r>
        <w:rPr>
          <w:rFonts w:hint="default" w:ascii="Times New Roman" w:hAnsi="Times New Roman" w:eastAsia="仿宋" w:cs="Times New Roman"/>
          <w:b w:val="0"/>
          <w:bCs w:val="0"/>
          <w:sz w:val="32"/>
          <w:szCs w:val="32"/>
        </w:rPr>
        <w:t>138.69</w:t>
      </w:r>
      <w:r>
        <w:rPr>
          <w:rFonts w:hint="default" w:ascii="Times New Roman" w:hAnsi="Times New Roman" w:eastAsia="仿宋_GB2312" w:cs="Times New Roman"/>
          <w:b w:val="0"/>
          <w:bCs w:val="0"/>
          <w:sz w:val="32"/>
          <w:szCs w:val="32"/>
        </w:rPr>
        <w:t>万元，比2022年度减少</w:t>
      </w:r>
      <w:r>
        <w:rPr>
          <w:rFonts w:hint="default" w:ascii="Times New Roman" w:hAnsi="Times New Roman" w:eastAsia="仿宋_GB2312" w:cs="Times New Roman"/>
          <w:b w:val="0"/>
          <w:bCs w:val="0"/>
          <w:sz w:val="32"/>
          <w:szCs w:val="32"/>
          <w:lang w:val="en-US" w:eastAsia="zh-CN"/>
        </w:rPr>
        <w:t>21.04</w:t>
      </w:r>
      <w:r>
        <w:rPr>
          <w:rFonts w:hint="default" w:ascii="Times New Roman" w:hAnsi="Times New Roman" w:eastAsia="仿宋_GB2312" w:cs="Times New Roman"/>
          <w:b w:val="0"/>
          <w:bCs w:val="0"/>
          <w:sz w:val="32"/>
          <w:szCs w:val="32"/>
        </w:rPr>
        <w:t>万元，下降</w:t>
      </w:r>
      <w:r>
        <w:rPr>
          <w:rFonts w:hint="default" w:ascii="Times New Roman" w:hAnsi="Times New Roman" w:eastAsia="仿宋_GB2312" w:cs="Times New Roman"/>
          <w:b w:val="0"/>
          <w:bCs w:val="0"/>
          <w:sz w:val="32"/>
          <w:szCs w:val="32"/>
          <w:lang w:val="en-US" w:eastAsia="zh-CN"/>
        </w:rPr>
        <w:t>13.17</w:t>
      </w:r>
      <w:r>
        <w:rPr>
          <w:rFonts w:hint="default" w:ascii="Times New Roman" w:hAnsi="Times New Roman" w:eastAsia="仿宋_GB2312" w:cs="Times New Roman"/>
          <w:b w:val="0"/>
          <w:bCs w:val="0"/>
          <w:sz w:val="32"/>
          <w:szCs w:val="32"/>
        </w:rPr>
        <w:t>%。主要原因是</w:t>
      </w:r>
      <w:r>
        <w:rPr>
          <w:rFonts w:hint="default" w:ascii="Times New Roman" w:hAnsi="Times New Roman" w:eastAsia="仿宋_GB2312" w:cs="Times New Roman"/>
          <w:b w:val="0"/>
          <w:bCs w:val="0"/>
          <w:sz w:val="32"/>
          <w:szCs w:val="32"/>
          <w:lang w:eastAsia="zh-CN"/>
        </w:rPr>
        <w:t>人员变动，公务用车运行维护费减少</w:t>
      </w:r>
      <w:r>
        <w:rPr>
          <w:rFonts w:hint="default" w:ascii="Times New Roman" w:hAnsi="Times New Roman" w:eastAsia="仿宋_GB2312" w:cs="Times New Roman"/>
          <w:b w:val="0"/>
          <w:bCs w:val="0"/>
          <w:sz w:val="32"/>
          <w:szCs w:val="32"/>
        </w:rPr>
        <w:t>。</w:t>
      </w:r>
    </w:p>
    <w:p>
      <w:pPr>
        <w:spacing w:line="6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（注：数据来源于财决附03表）</w:t>
      </w:r>
    </w:p>
    <w:p>
      <w:pPr>
        <w:spacing w:line="600" w:lineRule="exact"/>
        <w:ind w:firstLine="640" w:firstLineChars="200"/>
        <w:outlineLvl w:val="2"/>
        <w:rPr>
          <w:rFonts w:hint="default" w:ascii="Times New Roman" w:hAnsi="Times New Roman" w:eastAsia="楷体_GB2312" w:cs="Times New Roman"/>
          <w:b w:val="0"/>
          <w:bCs w:val="0"/>
          <w:sz w:val="32"/>
          <w:szCs w:val="32"/>
        </w:rPr>
      </w:pPr>
      <w:bookmarkStart w:id="82" w:name="_Toc15377223"/>
      <w:r>
        <w:rPr>
          <w:rFonts w:hint="default" w:ascii="Times New Roman" w:hAnsi="Times New Roman" w:eastAsia="楷体_GB2312" w:cs="Times New Roman"/>
          <w:b w:val="0"/>
          <w:bCs w:val="0"/>
          <w:sz w:val="32"/>
          <w:szCs w:val="32"/>
        </w:rPr>
        <w:t>（二）政府采购支出情况</w:t>
      </w:r>
      <w:bookmarkEnd w:id="8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2023年度，四川遂宁高新技术产业园区管理委员会党政办公室政府采购支出总额</w:t>
      </w:r>
      <w:r>
        <w:rPr>
          <w:rFonts w:hint="default" w:ascii="Times New Roman" w:hAnsi="Times New Roman" w:eastAsia="仿宋" w:cs="Times New Roman"/>
          <w:b w:val="0"/>
          <w:bCs w:val="0"/>
          <w:color w:val="auto"/>
          <w:sz w:val="32"/>
          <w:szCs w:val="32"/>
          <w:highlight w:val="none"/>
        </w:rPr>
        <w:t>0</w:t>
      </w:r>
      <w:r>
        <w:rPr>
          <w:rFonts w:hint="default" w:ascii="Times New Roman" w:hAnsi="Times New Roman" w:eastAsia="仿宋_GB2312" w:cs="Times New Roman"/>
          <w:b w:val="0"/>
          <w:bCs w:val="0"/>
          <w:color w:val="auto"/>
          <w:sz w:val="32"/>
          <w:szCs w:val="32"/>
          <w:highlight w:val="none"/>
        </w:rPr>
        <w:t>万元，其中：政府采购货物支出</w:t>
      </w:r>
      <w:r>
        <w:rPr>
          <w:rFonts w:hint="default" w:ascii="Times New Roman" w:hAnsi="Times New Roman" w:eastAsia="仿宋" w:cs="Times New Roman"/>
          <w:b w:val="0"/>
          <w:bCs w:val="0"/>
          <w:color w:val="auto"/>
          <w:sz w:val="32"/>
          <w:szCs w:val="32"/>
          <w:highlight w:val="none"/>
        </w:rPr>
        <w:t>0</w:t>
      </w:r>
      <w:r>
        <w:rPr>
          <w:rFonts w:hint="default" w:ascii="Times New Roman" w:hAnsi="Times New Roman" w:eastAsia="仿宋_GB2312" w:cs="Times New Roman"/>
          <w:b w:val="0"/>
          <w:bCs w:val="0"/>
          <w:color w:val="auto"/>
          <w:sz w:val="32"/>
          <w:szCs w:val="32"/>
          <w:highlight w:val="none"/>
        </w:rPr>
        <w:t>万元、政府采购工程支出</w:t>
      </w:r>
      <w:r>
        <w:rPr>
          <w:rFonts w:hint="default" w:ascii="Times New Roman" w:hAnsi="Times New Roman" w:eastAsia="仿宋" w:cs="Times New Roman"/>
          <w:b w:val="0"/>
          <w:bCs w:val="0"/>
          <w:color w:val="auto"/>
          <w:sz w:val="32"/>
          <w:szCs w:val="32"/>
          <w:highlight w:val="none"/>
        </w:rPr>
        <w:t>0</w:t>
      </w:r>
      <w:r>
        <w:rPr>
          <w:rFonts w:hint="default" w:ascii="Times New Roman" w:hAnsi="Times New Roman" w:eastAsia="仿宋_GB2312" w:cs="Times New Roman"/>
          <w:b w:val="0"/>
          <w:bCs w:val="0"/>
          <w:color w:val="auto"/>
          <w:sz w:val="32"/>
          <w:szCs w:val="32"/>
          <w:highlight w:val="none"/>
        </w:rPr>
        <w:t>万元、政府采购服务支出</w:t>
      </w:r>
      <w:r>
        <w:rPr>
          <w:rFonts w:hint="default" w:ascii="Times New Roman" w:hAnsi="Times New Roman" w:eastAsia="仿宋" w:cs="Times New Roman"/>
          <w:b w:val="0"/>
          <w:bCs w:val="0"/>
          <w:color w:val="auto"/>
          <w:sz w:val="32"/>
          <w:szCs w:val="32"/>
          <w:highlight w:val="none"/>
        </w:rPr>
        <w:t>0</w:t>
      </w:r>
      <w:r>
        <w:rPr>
          <w:rFonts w:hint="default" w:ascii="Times New Roman" w:hAnsi="Times New Roman" w:eastAsia="仿宋_GB2312" w:cs="Times New Roman"/>
          <w:b w:val="0"/>
          <w:bCs w:val="0"/>
          <w:color w:val="auto"/>
          <w:sz w:val="32"/>
          <w:szCs w:val="32"/>
          <w:highlight w:val="none"/>
        </w:rPr>
        <w:t>万元。授予中小企业合同金额</w:t>
      </w:r>
      <w:r>
        <w:rPr>
          <w:rFonts w:hint="default" w:ascii="Times New Roman" w:hAnsi="Times New Roman" w:eastAsia="仿宋" w:cs="Times New Roman"/>
          <w:b w:val="0"/>
          <w:bCs w:val="0"/>
          <w:color w:val="auto"/>
          <w:sz w:val="32"/>
          <w:szCs w:val="32"/>
          <w:highlight w:val="none"/>
        </w:rPr>
        <w:t>0</w:t>
      </w:r>
      <w:r>
        <w:rPr>
          <w:rFonts w:hint="default" w:ascii="Times New Roman" w:hAnsi="Times New Roman" w:eastAsia="仿宋_GB2312" w:cs="Times New Roman"/>
          <w:b w:val="0"/>
          <w:bCs w:val="0"/>
          <w:color w:val="auto"/>
          <w:sz w:val="32"/>
          <w:szCs w:val="32"/>
          <w:highlight w:val="none"/>
        </w:rPr>
        <w:t>万元，占政府采购支出总额的0%，其中：授予小微企业合同金额</w:t>
      </w:r>
      <w:r>
        <w:rPr>
          <w:rFonts w:hint="default" w:ascii="Times New Roman" w:hAnsi="Times New Roman" w:eastAsia="仿宋" w:cs="Times New Roman"/>
          <w:b w:val="0"/>
          <w:bCs w:val="0"/>
          <w:color w:val="auto"/>
          <w:sz w:val="32"/>
          <w:szCs w:val="32"/>
          <w:highlight w:val="none"/>
        </w:rPr>
        <w:t>0</w:t>
      </w:r>
      <w:r>
        <w:rPr>
          <w:rFonts w:hint="default" w:ascii="Times New Roman" w:hAnsi="Times New Roman" w:eastAsia="仿宋_GB2312" w:cs="Times New Roman"/>
          <w:b w:val="0"/>
          <w:bCs w:val="0"/>
          <w:color w:val="auto"/>
          <w:sz w:val="32"/>
          <w:szCs w:val="32"/>
          <w:highlight w:val="none"/>
        </w:rPr>
        <w:t>万元，占政府采购支出总额的0%。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（注：数据来源于财决附03表）</w:t>
      </w:r>
    </w:p>
    <w:p>
      <w:pPr>
        <w:spacing w:line="600" w:lineRule="exact"/>
        <w:ind w:firstLine="640" w:firstLineChars="200"/>
        <w:outlineLvl w:val="2"/>
        <w:rPr>
          <w:rFonts w:hint="default" w:ascii="Times New Roman" w:hAnsi="Times New Roman" w:eastAsia="楷体_GB2312" w:cs="Times New Roman"/>
          <w:b w:val="0"/>
          <w:bCs w:val="0"/>
          <w:sz w:val="32"/>
          <w:szCs w:val="32"/>
        </w:rPr>
      </w:pPr>
      <w:bookmarkStart w:id="83" w:name="_Toc15377224"/>
      <w:r>
        <w:rPr>
          <w:rFonts w:hint="default" w:ascii="Times New Roman" w:hAnsi="Times New Roman" w:eastAsia="楷体_GB2312" w:cs="Times New Roman"/>
          <w:b w:val="0"/>
          <w:bCs w:val="0"/>
          <w:sz w:val="32"/>
          <w:szCs w:val="32"/>
        </w:rPr>
        <w:t>（三）国有资产占有使用情况</w:t>
      </w:r>
      <w:bookmarkEnd w:id="83"/>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截至2023年12月31日，四川遂宁高新技术产业园区管理委员会党政办公室共有车辆</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辆，其中：主要领导干部用车</w:t>
      </w:r>
      <w:r>
        <w:rPr>
          <w:rFonts w:hint="default"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rPr>
        <w:t>辆、机要通信用车</w:t>
      </w:r>
      <w:r>
        <w:rPr>
          <w:rFonts w:hint="default"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rPr>
        <w:t>辆、应急保障用车</w:t>
      </w:r>
      <w:r>
        <w:rPr>
          <w:rFonts w:hint="default"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rPr>
        <w:t>辆、其他用车</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辆，其他用车主要是用于</w:t>
      </w:r>
      <w:r>
        <w:rPr>
          <w:rFonts w:hint="default" w:ascii="Times New Roman" w:hAnsi="Times New Roman" w:eastAsia="仿宋_GB2312" w:cs="Times New Roman"/>
          <w:b w:val="0"/>
          <w:bCs w:val="0"/>
          <w:sz w:val="32"/>
          <w:szCs w:val="32"/>
          <w:lang w:eastAsia="zh-CN"/>
        </w:rPr>
        <w:t>工作人员外出参会、调研等活动</w:t>
      </w:r>
      <w:r>
        <w:rPr>
          <w:rFonts w:hint="default" w:ascii="Times New Roman" w:hAnsi="Times New Roman" w:eastAsia="仿宋_GB2312" w:cs="Times New Roman"/>
          <w:b w:val="0"/>
          <w:bCs w:val="0"/>
          <w:sz w:val="32"/>
          <w:szCs w:val="32"/>
        </w:rPr>
        <w:t>。单价100万元以上设备（不含车辆）0台（套）。</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（注：数据来源于财决附03表，按单位决算报表填报数据罗列车辆情况。）</w:t>
      </w:r>
    </w:p>
    <w:p>
      <w:pPr>
        <w:keepNext w:val="0"/>
        <w:keepLines w:val="0"/>
        <w:pageBreakBefore w:val="0"/>
        <w:widowControl w:val="0"/>
        <w:kinsoku/>
        <w:wordWrap/>
        <w:overflowPunct/>
        <w:topLinePunct w:val="0"/>
        <w:bidi w:val="0"/>
        <w:snapToGrid/>
        <w:spacing w:line="560" w:lineRule="exact"/>
        <w:ind w:firstLine="640" w:firstLineChars="200"/>
        <w:textAlignment w:val="auto"/>
        <w:outlineLvl w:val="2"/>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（四）预算绩效管理情况</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根据预算绩效管理要求，本单位在2023年度预算编制阶段，组织对伙食补助及食堂燃气费</w:t>
      </w:r>
      <w:r>
        <w:rPr>
          <w:rFonts w:hint="default" w:ascii="Times New Roman" w:hAnsi="Times New Roman" w:eastAsia="仿宋_GB2312" w:cs="Times New Roman"/>
          <w:b w:val="0"/>
          <w:bCs w:val="0"/>
          <w:sz w:val="32"/>
          <w:szCs w:val="32"/>
          <w:lang w:eastAsia="zh-CN"/>
        </w:rPr>
        <w:t>等</w:t>
      </w:r>
      <w:r>
        <w:rPr>
          <w:rFonts w:hint="default" w:ascii="Times New Roman" w:hAnsi="Times New Roman" w:eastAsia="仿宋_GB2312" w:cs="Times New Roman"/>
          <w:b w:val="0"/>
          <w:bCs w:val="0"/>
          <w:sz w:val="32"/>
          <w:szCs w:val="32"/>
          <w:lang w:val="en-US" w:eastAsia="zh-CN"/>
        </w:rPr>
        <w:t>28个</w:t>
      </w:r>
      <w:r>
        <w:rPr>
          <w:rFonts w:hint="default" w:ascii="Times New Roman" w:hAnsi="Times New Roman" w:eastAsia="仿宋_GB2312" w:cs="Times New Roman"/>
          <w:b w:val="0"/>
          <w:bCs w:val="0"/>
          <w:sz w:val="32"/>
          <w:szCs w:val="32"/>
        </w:rPr>
        <w:t>项目等开展了预算事前绩效评估，对</w:t>
      </w:r>
      <w:r>
        <w:rPr>
          <w:rFonts w:hint="default" w:ascii="Times New Roman" w:hAnsi="Times New Roman" w:eastAsia="仿宋_GB2312" w:cs="Times New Roman"/>
          <w:b w:val="0"/>
          <w:bCs w:val="0"/>
          <w:sz w:val="32"/>
          <w:szCs w:val="32"/>
          <w:lang w:val="en-US" w:eastAsia="zh-CN"/>
        </w:rPr>
        <w:t>28</w:t>
      </w:r>
      <w:r>
        <w:rPr>
          <w:rFonts w:hint="default" w:ascii="Times New Roman" w:hAnsi="Times New Roman" w:eastAsia="仿宋_GB2312" w:cs="Times New Roman"/>
          <w:b w:val="0"/>
          <w:bCs w:val="0"/>
          <w:sz w:val="32"/>
          <w:szCs w:val="32"/>
        </w:rPr>
        <w:t>个项目编制了绩效目标，预算执行过程中，选取</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个项目开展绩效监控，组织对</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个项目开展绩效自评，详见第四部分附件。</w:t>
      </w:r>
    </w:p>
    <w:p>
      <w:pPr>
        <w:spacing w:line="6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br w:type="page"/>
      </w:r>
    </w:p>
    <w:p>
      <w:pPr>
        <w:pStyle w:val="2"/>
        <w:numPr>
          <w:ilvl w:val="0"/>
          <w:numId w:val="4"/>
        </w:numPr>
        <w:bidi w:val="0"/>
        <w:jc w:val="center"/>
        <w:rPr>
          <w:rFonts w:hint="default" w:ascii="Times New Roman" w:hAnsi="Times New Roman" w:eastAsia="方正小标宋简体" w:cs="Times New Roman"/>
          <w:b w:val="0"/>
          <w:bCs w:val="0"/>
          <w:sz w:val="44"/>
          <w:szCs w:val="44"/>
        </w:rPr>
      </w:pPr>
      <w:bookmarkStart w:id="84" w:name="_Toc15377225"/>
      <w:bookmarkStart w:id="85" w:name="_Toc873346456"/>
      <w:bookmarkStart w:id="86" w:name="_Toc79663540"/>
      <w:bookmarkStart w:id="87" w:name="_Toc15396613"/>
      <w:r>
        <w:rPr>
          <w:rFonts w:hint="default" w:ascii="Times New Roman" w:hAnsi="Times New Roman" w:eastAsia="方正小标宋简体" w:cs="Times New Roman"/>
          <w:b w:val="0"/>
          <w:bCs w:val="0"/>
          <w:sz w:val="44"/>
          <w:szCs w:val="44"/>
        </w:rPr>
        <w:t>名</w:t>
      </w:r>
      <w:r>
        <w:rPr>
          <w:rStyle w:val="30"/>
          <w:rFonts w:hint="default" w:ascii="Times New Roman" w:hAnsi="Times New Roman" w:eastAsia="方正小标宋简体" w:cs="Times New Roman"/>
          <w:b w:val="0"/>
          <w:bCs w:val="0"/>
        </w:rPr>
        <w:t>词解释</w:t>
      </w:r>
      <w:bookmarkEnd w:id="84"/>
      <w:bookmarkEnd w:id="85"/>
      <w:bookmarkEnd w:id="86"/>
      <w:bookmarkEnd w:id="87"/>
    </w:p>
    <w:p>
      <w:pPr>
        <w:pStyle w:val="2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1.财政拨款收入：指单位从同级财政部门取得的财政预算资金。</w:t>
      </w:r>
    </w:p>
    <w:p>
      <w:pPr>
        <w:pStyle w:val="2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2.事业收入：指事业单位开展专业业务活动及辅助活动取得的收入。</w:t>
      </w:r>
    </w:p>
    <w:p>
      <w:pPr>
        <w:pStyle w:val="2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3.经营收入：指事业单位在专业业务活动及其辅助活动之外开展非独立核算经营活动取得的收入。</w:t>
      </w:r>
    </w:p>
    <w:p>
      <w:pPr>
        <w:pStyle w:val="2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4.其他收入：指单位取得的除上述收入以外的各项收入。 </w:t>
      </w:r>
    </w:p>
    <w:p>
      <w:pPr>
        <w:pStyle w:val="2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5.</w:t>
      </w:r>
      <w:r>
        <w:rPr>
          <w:rFonts w:hint="default" w:ascii="Times New Roman" w:hAnsi="Times New Roman" w:eastAsia="仿宋_GB2312" w:cs="Times New Roman"/>
          <w:b w:val="0"/>
          <w:bCs w:val="0"/>
          <w:sz w:val="32"/>
          <w:szCs w:val="32"/>
        </w:rPr>
        <w:t>使用非财政拨款结余（含专用结余）</w:t>
      </w:r>
      <w:r>
        <w:rPr>
          <w:rFonts w:hint="default" w:ascii="Times New Roman" w:hAnsi="Times New Roman" w:eastAsia="仿宋_GB2312" w:cs="Times New Roman"/>
          <w:b w:val="0"/>
          <w:bCs w:val="0"/>
          <w:color w:val="auto"/>
          <w:sz w:val="32"/>
          <w:szCs w:val="32"/>
        </w:rPr>
        <w:t>：指事业单位使用以前年度积累的非财政拨款结余弥补当年收支差额的金额。</w:t>
      </w:r>
    </w:p>
    <w:p>
      <w:pPr>
        <w:pStyle w:val="2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6.年初结转和结余：指以前年度尚未完成、结转到本年按有关规定继续使用的资金。 </w:t>
      </w:r>
    </w:p>
    <w:p>
      <w:pPr>
        <w:pStyle w:val="2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7.结余分配：指事业单位按照会计制度规定缴纳的所得税、提取的专用结余以及转入非财政拨款结余的金额等。</w:t>
      </w:r>
    </w:p>
    <w:p>
      <w:pPr>
        <w:pStyle w:val="2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8.年末结转和结余：指单位按有关规定结转到下年或以后年度继续使用的资金。</w:t>
      </w:r>
    </w:p>
    <w:p>
      <w:pPr>
        <w:pStyle w:val="2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9.一般公共服务支出(类)政府办公厅(室)及相关机构事务(款)行政运行(项)：指行政单位(包括实行公务员管理的事业单位)的基本支出。</w:t>
      </w:r>
    </w:p>
    <w:p>
      <w:pPr>
        <w:pStyle w:val="2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10.一般公共服务支出(类)政府办公厅(室)及相关机构事务(款)一般行政管理事务(项)：指行政单位(包括实行公务员管理的事业单位)未单独设置项级科目的其他项目支出。</w:t>
      </w:r>
    </w:p>
    <w:p>
      <w:pPr>
        <w:pStyle w:val="2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11.一般公共服务支出(类)政府办公厅(室)及相关机构事务(款)机关服务(项)：指为行政单位(包括实行公务员管理的事业单位)提供后勤服务的各类后勤服务中心、医务室等附属事业单位的支出。其他事业单位的支出，凡单独设置了项级科目的，在单宝设置的项级科目中反映。未单设级科目的，在“其他”项级科目中反映。</w:t>
      </w:r>
    </w:p>
    <w:p>
      <w:pPr>
        <w:pStyle w:val="2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12.一般公共服务支出(类)政府办公厅(室)及相关机构事务(款)事业运行(项)：指事业单位的基本支出，不包括行政单位(包括实行公务员管理的事业单位)后勤服务中心、医务室等附属事业单位。</w:t>
      </w:r>
    </w:p>
    <w:p>
      <w:pPr>
        <w:pStyle w:val="2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13.一般公共服务支出(类)政府办公厅(室)及相关机构事务(款)其他政府办公厅(室)及相关机构事务支出(项)：指除上述项目以外的其他政府办公厅(室)及相关机构事务支出。</w:t>
      </w:r>
    </w:p>
    <w:p>
      <w:pPr>
        <w:pStyle w:val="2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auto"/>
          <w:kern w:val="0"/>
          <w:sz w:val="32"/>
          <w:szCs w:val="32"/>
          <w:lang w:val="en-US" w:eastAsia="zh-CN" w:bidi="ar-SA"/>
        </w:rPr>
        <w:t>14.一般公共服务支出（类）网信事务（款）一般行政管理事务（项）：指行政单位（包括实行公务员管理的事业单位）未单独设置项级科目的其他项目支出</w:t>
      </w:r>
    </w:p>
    <w:p>
      <w:pPr>
        <w:pStyle w:val="2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15.</w:t>
      </w:r>
      <w:r>
        <w:rPr>
          <w:rStyle w:val="19"/>
          <w:rFonts w:hint="default" w:ascii="Times New Roman" w:hAnsi="Times New Roman" w:eastAsia="仿宋_GB2312" w:cs="Times New Roman"/>
          <w:b w:val="0"/>
          <w:bCs w:val="0"/>
          <w:sz w:val="32"/>
          <w:szCs w:val="32"/>
        </w:rPr>
        <w:t>农林水支出（类）</w:t>
      </w:r>
      <w:r>
        <w:rPr>
          <w:rStyle w:val="19"/>
          <w:rFonts w:hint="default" w:ascii="Times New Roman" w:hAnsi="Times New Roman" w:eastAsia="仿宋_GB2312" w:cs="Times New Roman"/>
          <w:b w:val="0"/>
          <w:bCs w:val="0"/>
          <w:sz w:val="32"/>
          <w:szCs w:val="32"/>
          <w:lang w:eastAsia="zh-CN"/>
        </w:rPr>
        <w:t>成果衔接乡村振兴</w:t>
      </w:r>
      <w:r>
        <w:rPr>
          <w:rStyle w:val="19"/>
          <w:rFonts w:hint="default" w:ascii="Times New Roman" w:hAnsi="Times New Roman" w:eastAsia="仿宋_GB2312" w:cs="Times New Roman"/>
          <w:b w:val="0"/>
          <w:bCs w:val="0"/>
          <w:sz w:val="32"/>
          <w:szCs w:val="32"/>
        </w:rPr>
        <w:t>（款）其他成果衔接乡村振兴支出（项）</w:t>
      </w:r>
      <w:r>
        <w:rPr>
          <w:rFonts w:hint="default" w:ascii="Times New Roman" w:hAnsi="Times New Roman" w:eastAsia="仿宋_GB2312" w:cs="Times New Roman"/>
          <w:b w:val="0"/>
          <w:bCs w:val="0"/>
          <w:color w:val="auto"/>
          <w:kern w:val="0"/>
          <w:sz w:val="32"/>
          <w:szCs w:val="32"/>
          <w:lang w:val="en-US" w:eastAsia="zh-CN" w:bidi="ar-SA"/>
        </w:rPr>
        <w:t>：指除上述项目以外的其他用于巩固脱贫成果同乡村振兴有效衔接方面的支出。</w:t>
      </w:r>
    </w:p>
    <w:p>
      <w:pPr>
        <w:pStyle w:val="2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16.社会保障和就业支出(类)其他社会保障和就业支出(款)其他社会保障和就业支出(项)：指除上述项目以外的其他用于社会保障和就业方面的支出</w:t>
      </w:r>
    </w:p>
    <w:p>
      <w:pPr>
        <w:pStyle w:val="2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17.基本支出：指为保障机构正常运转、完成日常工作任务而发生的人员支出和公用支出。</w:t>
      </w:r>
    </w:p>
    <w:p>
      <w:pPr>
        <w:pStyle w:val="2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18.项目支出：指在基本支出之外为完成特定行政任务和事业发展目标所发生的支出。</w:t>
      </w:r>
    </w:p>
    <w:p>
      <w:pPr>
        <w:pStyle w:val="2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19.经营支出：指事业单位在专业业务活动及其辅助活动之外开展非独立核算经营活动发生的支出。</w:t>
      </w:r>
    </w:p>
    <w:p>
      <w:pPr>
        <w:pStyle w:val="2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20.“三公”经费：指部门用</w:t>
      </w:r>
      <w:r>
        <w:rPr>
          <w:rFonts w:hint="eastAsia" w:ascii="Times New Roman" w:hAnsi="Times New Roman" w:eastAsia="仿宋_GB2312" w:cs="Times New Roman"/>
          <w:b w:val="0"/>
          <w:bCs w:val="0"/>
          <w:color w:val="auto"/>
          <w:kern w:val="0"/>
          <w:sz w:val="32"/>
          <w:szCs w:val="32"/>
          <w:lang w:val="en-US" w:eastAsia="zh-CN" w:bidi="ar-SA"/>
        </w:rPr>
        <w:t>财政拨款</w:t>
      </w:r>
      <w:r>
        <w:rPr>
          <w:rFonts w:hint="default" w:ascii="Times New Roman" w:hAnsi="Times New Roman" w:eastAsia="仿宋_GB2312" w:cs="Times New Roman"/>
          <w:b w:val="0"/>
          <w:bCs w:val="0"/>
          <w:color w:val="auto"/>
          <w:kern w:val="0"/>
          <w:sz w:val="32"/>
          <w:szCs w:val="32"/>
          <w:lang w:val="en-US" w:eastAsia="zh-CN" w:bidi="ar-SA"/>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21.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8"/>
        <w:keepNext w:val="0"/>
        <w:keepLines w:val="0"/>
        <w:pageBreakBefore w:val="0"/>
        <w:widowControl w:val="0"/>
        <w:kinsoku/>
        <w:wordWrap/>
        <w:overflowPunct/>
        <w:topLinePunct w:val="0"/>
        <w:bidi w:val="0"/>
        <w:snapToGrid/>
        <w:spacing w:line="560" w:lineRule="exact"/>
        <w:jc w:val="center"/>
        <w:textAlignment w:val="auto"/>
        <w:outlineLvl w:val="0"/>
        <w:rPr>
          <w:rFonts w:hint="default" w:ascii="Times New Roman" w:hAnsi="Times New Roman" w:eastAsia="方正小标宋简体" w:cs="Times New Roman"/>
          <w:b w:val="0"/>
          <w:bCs w:val="0"/>
          <w:color w:val="auto"/>
          <w:kern w:val="44"/>
          <w:sz w:val="44"/>
          <w:szCs w:val="44"/>
          <w:lang w:val="en-US" w:eastAsia="zh-CN" w:bidi="ar-SA"/>
        </w:rPr>
      </w:pPr>
      <w:bookmarkStart w:id="88" w:name="_Toc15377226"/>
      <w:r>
        <w:rPr>
          <w:rFonts w:hint="default" w:ascii="Times New Roman" w:hAnsi="Times New Roman" w:cs="Times New Roman"/>
          <w:b w:val="0"/>
          <w:bCs w:val="0"/>
          <w:sz w:val="44"/>
          <w:szCs w:val="44"/>
        </w:rPr>
        <w:br w:type="page"/>
      </w:r>
      <w:bookmarkStart w:id="89" w:name="_Toc1623214660"/>
      <w:bookmarkStart w:id="90" w:name="_Toc15396614"/>
      <w:bookmarkStart w:id="91" w:name="_Toc834159276"/>
      <w:r>
        <w:rPr>
          <w:rFonts w:hint="default" w:ascii="Times New Roman" w:hAnsi="Times New Roman" w:eastAsia="方正小标宋简体" w:cs="Times New Roman"/>
          <w:b w:val="0"/>
          <w:bCs w:val="0"/>
          <w:color w:val="auto"/>
          <w:kern w:val="44"/>
          <w:sz w:val="44"/>
          <w:szCs w:val="44"/>
          <w:lang w:val="en-US" w:eastAsia="zh-CN" w:bidi="ar-SA"/>
        </w:rPr>
        <w:t>第四部分 附件</w:t>
      </w:r>
      <w:bookmarkEnd w:id="89"/>
      <w:bookmarkEnd w:id="90"/>
      <w:bookmarkEnd w:id="91"/>
    </w:p>
    <w:p>
      <w:pPr>
        <w:spacing w:line="600" w:lineRule="exact"/>
        <w:jc w:val="both"/>
        <w:outlineLvl w:val="9"/>
        <w:rPr>
          <w:rFonts w:hint="default" w:ascii="Times New Roman" w:hAnsi="Times New Roman" w:eastAsia="黑体" w:cs="Times New Roman"/>
          <w:b w:val="0"/>
          <w:bCs w:val="0"/>
          <w:color w:val="FF0000"/>
          <w:sz w:val="44"/>
          <w:szCs w:val="44"/>
        </w:rPr>
      </w:pPr>
      <w:bookmarkStart w:id="92" w:name="_Toc15396618"/>
    </w:p>
    <w:p>
      <w:pPr>
        <w:pStyle w:val="42"/>
        <w:keepNext w:val="0"/>
        <w:keepLines w:val="0"/>
        <w:pageBreakBefore w:val="0"/>
        <w:widowControl w:val="0"/>
        <w:kinsoku/>
        <w:wordWrap/>
        <w:overflowPunct/>
        <w:topLinePunct w:val="0"/>
        <w:autoSpaceDE/>
        <w:autoSpaceDN/>
        <w:bidi w:val="0"/>
        <w:adjustRightInd/>
        <w:spacing w:line="620" w:lineRule="exact"/>
        <w:textAlignment w:val="auto"/>
        <w:rPr>
          <w:rFonts w:hint="default" w:ascii="Times New Roman" w:hAnsi="Times New Roman" w:cs="Times New Roman"/>
          <w:b w:val="0"/>
          <w:bCs w:val="0"/>
          <w:sz w:val="44"/>
          <w:szCs w:val="44"/>
          <w:lang w:val="en-US" w:eastAsia="zh-CN"/>
        </w:rPr>
      </w:pPr>
      <w:r>
        <w:rPr>
          <w:rFonts w:hint="default" w:ascii="Times New Roman" w:hAnsi="Times New Roman" w:cs="Times New Roman"/>
          <w:b w:val="0"/>
          <w:bCs w:val="0"/>
          <w:sz w:val="44"/>
          <w:szCs w:val="44"/>
          <w:lang w:val="en-US" w:eastAsia="zh-CN"/>
        </w:rPr>
        <w:t>2023年遂宁高新区党政办公室</w:t>
      </w:r>
    </w:p>
    <w:p>
      <w:pPr>
        <w:pStyle w:val="42"/>
        <w:keepNext w:val="0"/>
        <w:keepLines w:val="0"/>
        <w:pageBreakBefore w:val="0"/>
        <w:widowControl w:val="0"/>
        <w:kinsoku/>
        <w:wordWrap/>
        <w:overflowPunct/>
        <w:topLinePunct w:val="0"/>
        <w:autoSpaceDE/>
        <w:autoSpaceDN/>
        <w:bidi w:val="0"/>
        <w:adjustRightInd/>
        <w:spacing w:line="620" w:lineRule="exact"/>
        <w:textAlignment w:val="auto"/>
        <w:rPr>
          <w:rFonts w:hint="default" w:ascii="Times New Roman" w:hAnsi="Times New Roman" w:cs="Times New Roman"/>
          <w:b w:val="0"/>
          <w:bCs w:val="0"/>
          <w:sz w:val="44"/>
          <w:szCs w:val="44"/>
        </w:rPr>
      </w:pPr>
      <w:r>
        <w:rPr>
          <w:rFonts w:hint="default" w:ascii="Times New Roman" w:hAnsi="Times New Roman" w:cs="Times New Roman"/>
          <w:b w:val="0"/>
          <w:bCs w:val="0"/>
          <w:sz w:val="44"/>
          <w:szCs w:val="44"/>
        </w:rPr>
        <w:t>整体支出绩效报告</w:t>
      </w:r>
    </w:p>
    <w:p>
      <w:pPr>
        <w:pStyle w:val="42"/>
        <w:keepNext w:val="0"/>
        <w:keepLines w:val="0"/>
        <w:pageBreakBefore w:val="0"/>
        <w:widowControl w:val="0"/>
        <w:kinsoku/>
        <w:wordWrap/>
        <w:overflowPunct/>
        <w:topLinePunct w:val="0"/>
        <w:autoSpaceDE/>
        <w:autoSpaceDN/>
        <w:bidi w:val="0"/>
        <w:adjustRightInd/>
        <w:spacing w:line="620" w:lineRule="exact"/>
        <w:textAlignment w:val="auto"/>
        <w:rPr>
          <w:rFonts w:hint="default" w:ascii="Times New Roman" w:hAnsi="Times New Roman" w:cs="Times New Roman"/>
          <w:b w:val="0"/>
          <w:bCs w:val="0"/>
        </w:rPr>
      </w:pP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rPr>
      </w:pPr>
      <w:r>
        <w:rPr>
          <w:rFonts w:hint="default" w:ascii="Times New Roman" w:hAnsi="Times New Roman" w:cs="Times New Roman"/>
          <w:b w:val="0"/>
          <w:bCs w:val="0"/>
        </w:rPr>
        <w:t>根据《遂宁</w:t>
      </w:r>
      <w:r>
        <w:rPr>
          <w:rFonts w:hint="default" w:ascii="Times New Roman" w:hAnsi="Times New Roman" w:cs="Times New Roman"/>
          <w:b w:val="0"/>
          <w:bCs w:val="0"/>
          <w:lang w:val="en-US" w:eastAsia="zh-CN"/>
        </w:rPr>
        <w:t>高新区财政金融局</w:t>
      </w:r>
      <w:r>
        <w:rPr>
          <w:rFonts w:hint="default" w:ascii="Times New Roman" w:hAnsi="Times New Roman" w:cs="Times New Roman"/>
          <w:b w:val="0"/>
          <w:bCs w:val="0"/>
        </w:rPr>
        <w:t>关于开展</w:t>
      </w:r>
      <w:r>
        <w:rPr>
          <w:rFonts w:hint="default" w:ascii="Times New Roman" w:hAnsi="Times New Roman" w:cs="Times New Roman"/>
          <w:b w:val="0"/>
          <w:bCs w:val="0"/>
          <w:lang w:val="en-US" w:eastAsia="zh-CN"/>
        </w:rPr>
        <w:t>2023</w:t>
      </w:r>
      <w:r>
        <w:rPr>
          <w:rFonts w:hint="default" w:ascii="Times New Roman" w:hAnsi="Times New Roman" w:cs="Times New Roman"/>
          <w:b w:val="0"/>
          <w:bCs w:val="0"/>
        </w:rPr>
        <w:t>年财政绩效评价工作的通知》（遂</w:t>
      </w:r>
      <w:r>
        <w:rPr>
          <w:rFonts w:hint="default" w:ascii="Times New Roman" w:hAnsi="Times New Roman" w:cs="Times New Roman"/>
          <w:b w:val="0"/>
          <w:bCs w:val="0"/>
          <w:lang w:val="en-US" w:eastAsia="zh-CN"/>
        </w:rPr>
        <w:t>高管</w:t>
      </w:r>
      <w:r>
        <w:rPr>
          <w:rFonts w:hint="default" w:ascii="Times New Roman" w:hAnsi="Times New Roman" w:cs="Times New Roman"/>
          <w:b w:val="0"/>
          <w:bCs w:val="0"/>
        </w:rPr>
        <w:t>财</w:t>
      </w:r>
      <w:r>
        <w:rPr>
          <w:rFonts w:hint="default" w:ascii="Times New Roman" w:hAnsi="Times New Roman" w:cs="Times New Roman"/>
          <w:b w:val="0"/>
          <w:bCs w:val="0"/>
          <w:lang w:val="en-US" w:eastAsia="zh-CN"/>
        </w:rPr>
        <w:t>发</w:t>
      </w:r>
      <w:r>
        <w:rPr>
          <w:rFonts w:hint="default" w:ascii="Times New Roman" w:hAnsi="Times New Roman" w:cs="Times New Roman"/>
          <w:b w:val="0"/>
          <w:bCs w:val="0"/>
        </w:rPr>
        <w:t>〔20</w:t>
      </w:r>
      <w:r>
        <w:rPr>
          <w:rFonts w:hint="default" w:ascii="Times New Roman" w:hAnsi="Times New Roman" w:cs="Times New Roman"/>
          <w:b w:val="0"/>
          <w:bCs w:val="0"/>
          <w:lang w:val="en-US" w:eastAsia="zh-CN"/>
        </w:rPr>
        <w:t>24</w:t>
      </w:r>
      <w:r>
        <w:rPr>
          <w:rFonts w:hint="default" w:ascii="Times New Roman" w:hAnsi="Times New Roman" w:cs="Times New Roman"/>
          <w:b w:val="0"/>
          <w:bCs w:val="0"/>
        </w:rPr>
        <w:t>〕</w:t>
      </w:r>
      <w:r>
        <w:rPr>
          <w:rFonts w:hint="default" w:ascii="Times New Roman" w:hAnsi="Times New Roman" w:cs="Times New Roman"/>
          <w:b w:val="0"/>
          <w:bCs w:val="0"/>
          <w:lang w:val="en-US" w:eastAsia="zh-CN"/>
        </w:rPr>
        <w:t>8</w:t>
      </w:r>
      <w:r>
        <w:rPr>
          <w:rFonts w:hint="default" w:ascii="Times New Roman" w:hAnsi="Times New Roman" w:cs="Times New Roman"/>
          <w:b w:val="0"/>
          <w:bCs w:val="0"/>
        </w:rPr>
        <w:t>号），</w:t>
      </w:r>
      <w:r>
        <w:rPr>
          <w:rFonts w:hint="default" w:ascii="Times New Roman" w:hAnsi="Times New Roman" w:cs="Times New Roman"/>
          <w:b w:val="0"/>
          <w:bCs w:val="0"/>
          <w:lang w:val="en-US" w:eastAsia="zh-CN"/>
        </w:rPr>
        <w:t>党政办公室组织开展了</w:t>
      </w:r>
      <w:r>
        <w:rPr>
          <w:rFonts w:hint="default" w:ascii="Times New Roman" w:hAnsi="Times New Roman" w:cs="Times New Roman"/>
          <w:b w:val="0"/>
          <w:bCs w:val="0"/>
        </w:rPr>
        <w:t>部门整体支出绩效评价工作</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现将有关情况报告如下。</w:t>
      </w:r>
    </w:p>
    <w:p>
      <w:pPr>
        <w:pStyle w:val="4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rPr>
        <w:t>一、</w:t>
      </w:r>
      <w:r>
        <w:rPr>
          <w:rFonts w:hint="default" w:ascii="Times New Roman" w:hAnsi="Times New Roman" w:cs="Times New Roman"/>
          <w:b w:val="0"/>
          <w:bCs w:val="0"/>
          <w:lang w:val="zh-CN"/>
        </w:rPr>
        <w:t>部门（单位）概况</w:t>
      </w:r>
    </w:p>
    <w:p>
      <w:pPr>
        <w:pStyle w:val="4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（一）机构组成</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pacing w:val="0"/>
          <w:kern w:val="2"/>
          <w:szCs w:val="22"/>
          <w:lang w:val="en-US" w:eastAsia="zh-CN" w:bidi="ar-SA"/>
        </w:rPr>
      </w:pPr>
      <w:r>
        <w:rPr>
          <w:rFonts w:hint="default" w:ascii="Times New Roman" w:hAnsi="Times New Roman" w:cs="Times New Roman"/>
          <w:b w:val="0"/>
          <w:bCs w:val="0"/>
          <w:lang w:val="en-US" w:eastAsia="zh-CN"/>
        </w:rPr>
        <w:t>党政办公室</w:t>
      </w:r>
      <w:r>
        <w:rPr>
          <w:rFonts w:hint="default" w:ascii="Times New Roman" w:hAnsi="Times New Roman" w:cs="Times New Roman"/>
          <w:b w:val="0"/>
          <w:bCs w:val="0"/>
          <w:lang w:val="zh-CN" w:eastAsia="zh-CN"/>
        </w:rPr>
        <w:t>为高新区内设机构，属一级预算单位，无下属二级预算单位。</w:t>
      </w:r>
      <w:r>
        <w:rPr>
          <w:rFonts w:hint="default" w:ascii="Times New Roman" w:hAnsi="Times New Roman" w:cs="Times New Roman"/>
          <w:b w:val="0"/>
          <w:bCs w:val="0"/>
          <w:lang w:val="en-US" w:eastAsia="zh-CN"/>
        </w:rPr>
        <w:t>党政办公室内设综合组、调研组、文秘组、外宣组、目标督查组、热线组和机关事务组等7个组。</w:t>
      </w:r>
    </w:p>
    <w:p>
      <w:pPr>
        <w:pStyle w:val="4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eastAsia="zh-CN"/>
        </w:rPr>
        <w:t>（二）</w:t>
      </w:r>
      <w:r>
        <w:rPr>
          <w:rFonts w:hint="default" w:ascii="Times New Roman" w:hAnsi="Times New Roman" w:cs="Times New Roman"/>
          <w:b w:val="0"/>
          <w:bCs w:val="0"/>
          <w:lang w:val="zh-CN"/>
        </w:rPr>
        <w:t>机构职能</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rPr>
        <w:t>党政办公室负责党工委、管委会日常工作处理和重大活动统筹协调；负责目标管理、督查督办和绩效考核工作；负责政策研究、深化改革、文秘、机要、档案、保密、外事、接待、热线、会务、机关事务管理等工作；负责党政信息、政务公开、电子政务建设、地方志、网信和对外宣传工作；组织办理人大代表建议、政协委员提案。完成党工委、管委会和上级有关部门交办的其他工作。</w:t>
      </w:r>
    </w:p>
    <w:p>
      <w:pPr>
        <w:pStyle w:val="4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eastAsia="zh-CN"/>
        </w:rPr>
        <w:t>（三）</w:t>
      </w:r>
      <w:r>
        <w:rPr>
          <w:rFonts w:hint="default" w:ascii="Times New Roman" w:hAnsi="Times New Roman" w:cs="Times New Roman"/>
          <w:b w:val="0"/>
          <w:bCs w:val="0"/>
          <w:lang w:val="zh-CN"/>
        </w:rPr>
        <w:t>人员概况</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2023年末，党政办公室在职人员共计58名，行政编制22名、事业编制8名、工勤编制2名、编外人员26名。其中县级干部10名、科级及以下公务员12名、事业人员8名、事业工勤2名、国有公司人员26名。</w:t>
      </w:r>
    </w:p>
    <w:p>
      <w:pPr>
        <w:pStyle w:val="4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rPr>
      </w:pPr>
      <w:r>
        <w:rPr>
          <w:rFonts w:hint="default" w:ascii="Times New Roman" w:hAnsi="Times New Roman" w:cs="Times New Roman"/>
          <w:b w:val="0"/>
          <w:bCs w:val="0"/>
        </w:rPr>
        <w:t>二、部门财政资金收支情况</w:t>
      </w:r>
    </w:p>
    <w:p>
      <w:pPr>
        <w:pStyle w:val="4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（一）部门财政资金收入情况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2023年度，党政办公室财政拨款收入2031.36万元，其中一般公共预算拨款收入2031.36万元。</w:t>
      </w:r>
    </w:p>
    <w:p>
      <w:pPr>
        <w:pStyle w:val="4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（二）部门财政资金支出情况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2023年度，党政办公室总支出2031.36万元，基本支出317.10万元（人员经费178.41万元、公用经费138.69万元）、项目支出1714.26万元；其中，</w:t>
      </w:r>
      <w:r>
        <w:rPr>
          <w:rFonts w:hint="default" w:ascii="Times New Roman" w:hAnsi="Times New Roman" w:eastAsia="仿宋_GB2312" w:cs="Times New Roman"/>
          <w:b w:val="0"/>
          <w:bCs w:val="0"/>
          <w:kern w:val="2"/>
          <w:sz w:val="32"/>
          <w:szCs w:val="22"/>
          <w:lang w:val="zh-CN" w:eastAsia="zh-CN" w:bidi="ar-SA"/>
        </w:rPr>
        <w:t>工资与福利支出</w:t>
      </w:r>
      <w:r>
        <w:rPr>
          <w:rFonts w:hint="default" w:ascii="Times New Roman" w:hAnsi="Times New Roman" w:eastAsia="仿宋_GB2312" w:cs="Times New Roman"/>
          <w:b w:val="0"/>
          <w:bCs w:val="0"/>
          <w:kern w:val="2"/>
          <w:sz w:val="32"/>
          <w:szCs w:val="22"/>
          <w:lang w:val="en-US" w:eastAsia="zh-CN" w:bidi="ar-SA"/>
        </w:rPr>
        <w:t>173.76</w:t>
      </w:r>
      <w:r>
        <w:rPr>
          <w:rFonts w:hint="default" w:ascii="Times New Roman" w:hAnsi="Times New Roman" w:eastAsia="仿宋_GB2312" w:cs="Times New Roman"/>
          <w:b w:val="0"/>
          <w:bCs w:val="0"/>
          <w:kern w:val="2"/>
          <w:sz w:val="32"/>
          <w:szCs w:val="22"/>
          <w:lang w:val="zh-CN" w:eastAsia="zh-CN" w:bidi="ar-SA"/>
        </w:rPr>
        <w:t>万元，商品与服务支出</w:t>
      </w:r>
      <w:r>
        <w:rPr>
          <w:rFonts w:hint="default" w:ascii="Times New Roman" w:hAnsi="Times New Roman" w:eastAsia="仿宋_GB2312" w:cs="Times New Roman"/>
          <w:b w:val="0"/>
          <w:bCs w:val="0"/>
          <w:kern w:val="2"/>
          <w:sz w:val="32"/>
          <w:szCs w:val="22"/>
          <w:lang w:val="en-US" w:eastAsia="zh-CN" w:bidi="ar-SA"/>
        </w:rPr>
        <w:t>1842.19</w:t>
      </w:r>
      <w:r>
        <w:rPr>
          <w:rFonts w:hint="default" w:ascii="Times New Roman" w:hAnsi="Times New Roman" w:eastAsia="仿宋_GB2312" w:cs="Times New Roman"/>
          <w:b w:val="0"/>
          <w:bCs w:val="0"/>
          <w:kern w:val="2"/>
          <w:sz w:val="32"/>
          <w:szCs w:val="22"/>
          <w:lang w:val="zh-CN" w:eastAsia="zh-CN" w:bidi="ar-SA"/>
        </w:rPr>
        <w:t>万元，对个人和家庭的补助</w:t>
      </w:r>
      <w:r>
        <w:rPr>
          <w:rFonts w:hint="default" w:ascii="Times New Roman" w:hAnsi="Times New Roman" w:eastAsia="仿宋_GB2312" w:cs="Times New Roman"/>
          <w:b w:val="0"/>
          <w:bCs w:val="0"/>
          <w:kern w:val="2"/>
          <w:sz w:val="32"/>
          <w:szCs w:val="22"/>
          <w:lang w:val="en-US" w:eastAsia="zh-CN" w:bidi="ar-SA"/>
        </w:rPr>
        <w:t>4.65</w:t>
      </w:r>
      <w:r>
        <w:rPr>
          <w:rFonts w:hint="default" w:ascii="Times New Roman" w:hAnsi="Times New Roman" w:eastAsia="仿宋_GB2312" w:cs="Times New Roman"/>
          <w:b w:val="0"/>
          <w:bCs w:val="0"/>
          <w:kern w:val="2"/>
          <w:sz w:val="32"/>
          <w:szCs w:val="22"/>
          <w:lang w:val="zh-CN" w:eastAsia="zh-CN" w:bidi="ar-SA"/>
        </w:rPr>
        <w:t>万元，资本性支出</w:t>
      </w:r>
      <w:r>
        <w:rPr>
          <w:rFonts w:hint="default" w:ascii="Times New Roman" w:hAnsi="Times New Roman" w:eastAsia="仿宋_GB2312" w:cs="Times New Roman"/>
          <w:b w:val="0"/>
          <w:bCs w:val="0"/>
          <w:kern w:val="2"/>
          <w:sz w:val="32"/>
          <w:szCs w:val="22"/>
          <w:lang w:val="en-US" w:eastAsia="zh-CN" w:bidi="ar-SA"/>
        </w:rPr>
        <w:t>10.76万元。</w:t>
      </w:r>
    </w:p>
    <w:p>
      <w:pPr>
        <w:pStyle w:val="4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rPr>
      </w:pPr>
      <w:r>
        <w:rPr>
          <w:rFonts w:hint="default" w:ascii="Times New Roman" w:hAnsi="Times New Roman" w:cs="Times New Roman"/>
          <w:b w:val="0"/>
          <w:bCs w:val="0"/>
        </w:rPr>
        <w:t>三、部门整体预算绩效管理情况</w:t>
      </w:r>
    </w:p>
    <w:p>
      <w:pPr>
        <w:pStyle w:val="4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（一）部门预算项目绩效管理</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2023年度，党政办公室绩效总体目标有七项。一是统筹做好办公区后勤保障服务，保障全区集中办公区干部职工日常办公的正常运行。二是完成市委交办的重大课题研究，开展园区经济发展和城市能级提升的研究。三是加强媒体宣传和广告宣传。四是完成办公档案电子化和软件正版化。五是完成园区中心工作的督查督办，确保园区中心工作及时完成。六是满足公务出行、应急抢险、救灾和统一调度要求。七是保障基本支出工资保险等有序发放及人员日常工作开展。</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spacing w:val="-6"/>
          <w:sz w:val="44"/>
        </w:rPr>
        <w:sectPr>
          <w:footerReference r:id="rId7" w:type="default"/>
          <w:pgSz w:w="11906" w:h="16838"/>
          <w:pgMar w:top="1531" w:right="1417" w:bottom="1531" w:left="1417" w:header="851" w:footer="992" w:gutter="0"/>
          <w:pgNumType w:fmt="decimal" w:start="1"/>
          <w:cols w:space="0" w:num="1"/>
          <w:rtlGutter w:val="0"/>
          <w:docGrid w:type="lines" w:linePitch="312" w:charSpace="0"/>
        </w:sectPr>
      </w:pPr>
      <w:r>
        <w:rPr>
          <w:rFonts w:hint="default" w:ascii="Times New Roman" w:hAnsi="Times New Roman" w:cs="Times New Roman"/>
          <w:b w:val="0"/>
          <w:bCs w:val="0"/>
          <w:lang w:val="en-US" w:eastAsia="zh-CN"/>
        </w:rPr>
        <w:t>2023年度，党政办公室重点工作目标有四项。一是做好办公区管理，提升办公环境，保证集中办公区用电、用水、通讯畅通，保障园区办公区、机关正常运行。二是做好食堂管理，保障全部职工生活餐饮，改善用餐质量、提高服务水平。三是通过对外宣传树立园区良好社会形象。四是做好党政网络系统涉密建设，确保完成上级保密设备更换工作，有序推进安可替代工程。</w:t>
      </w:r>
    </w:p>
    <w:p>
      <w:pPr>
        <w:pStyle w:val="42"/>
        <w:bidi w:val="0"/>
        <w:jc w:val="center"/>
        <w:rPr>
          <w:rFonts w:hint="default" w:ascii="Times New Roman" w:hAnsi="Times New Roman" w:cs="Times New Roman"/>
          <w:b w:val="0"/>
          <w:bCs w:val="0"/>
        </w:rPr>
      </w:pPr>
      <w:r>
        <w:rPr>
          <w:rFonts w:hint="default" w:ascii="Times New Roman" w:hAnsi="Times New Roman" w:cs="Times New Roman"/>
          <w:b w:val="0"/>
          <w:bCs w:val="0"/>
          <w:spacing w:val="-6"/>
          <w:sz w:val="44"/>
        </w:rPr>
        <w:t>新闻媒体和广告宣传</w:t>
      </w:r>
      <w:r>
        <w:rPr>
          <w:rFonts w:hint="default" w:ascii="Times New Roman" w:hAnsi="Times New Roman" w:cs="Times New Roman"/>
          <w:b w:val="0"/>
          <w:bCs w:val="0"/>
          <w:spacing w:val="-6"/>
          <w:sz w:val="44"/>
          <w:lang w:val="en-US" w:eastAsia="zh-CN"/>
        </w:rPr>
        <w:t>、</w:t>
      </w:r>
      <w:r>
        <w:rPr>
          <w:rFonts w:hint="default" w:ascii="Times New Roman" w:hAnsi="Times New Roman" w:cs="Times New Roman"/>
          <w:b w:val="0"/>
          <w:bCs w:val="0"/>
          <w:spacing w:val="-6"/>
          <w:sz w:val="44"/>
        </w:rPr>
        <w:t>发展</w:t>
      </w:r>
      <w:r>
        <w:rPr>
          <w:rFonts w:hint="default" w:ascii="Times New Roman" w:hAnsi="Times New Roman" w:cs="Times New Roman"/>
          <w:b w:val="0"/>
          <w:bCs w:val="0"/>
        </w:rPr>
        <w:t>纪实资料制作项目</w:t>
      </w:r>
    </w:p>
    <w:p>
      <w:pPr>
        <w:pStyle w:val="42"/>
        <w:bidi w:val="0"/>
        <w:jc w:val="center"/>
        <w:rPr>
          <w:rFonts w:hint="default" w:ascii="Times New Roman" w:hAnsi="Times New Roman" w:cs="Times New Roman"/>
          <w:b w:val="0"/>
          <w:bCs w:val="0"/>
        </w:rPr>
      </w:pPr>
      <w:r>
        <w:rPr>
          <w:rFonts w:hint="default" w:ascii="Times New Roman" w:hAnsi="Times New Roman" w:cs="Times New Roman"/>
          <w:b w:val="0"/>
          <w:bCs w:val="0"/>
        </w:rPr>
        <w:t>绩效自评报告</w:t>
      </w:r>
    </w:p>
    <w:p>
      <w:pPr>
        <w:pStyle w:val="45"/>
        <w:bidi w:val="0"/>
        <w:rPr>
          <w:rFonts w:hint="default" w:ascii="Times New Roman" w:hAnsi="Times New Roman" w:cs="Times New Roman"/>
          <w:b w:val="0"/>
          <w:bCs w:val="0"/>
        </w:rPr>
      </w:pPr>
    </w:p>
    <w:p>
      <w:pPr>
        <w:pStyle w:val="45"/>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rPr>
        <w:t>一、</w:t>
      </w:r>
      <w:r>
        <w:rPr>
          <w:rFonts w:hint="default" w:ascii="Times New Roman" w:hAnsi="Times New Roman" w:cs="Times New Roman"/>
          <w:b w:val="0"/>
          <w:bCs w:val="0"/>
          <w:lang w:val="zh-CN"/>
        </w:rPr>
        <w:t>项目概况</w:t>
      </w:r>
    </w:p>
    <w:p>
      <w:pPr>
        <w:pStyle w:val="46"/>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（一）项目基本情况</w:t>
      </w:r>
    </w:p>
    <w:p>
      <w:pPr>
        <w:pStyle w:val="43"/>
        <w:keepNext w:val="0"/>
        <w:keepLines w:val="0"/>
        <w:pageBreakBefore w:val="0"/>
        <w:widowControl w:val="0"/>
        <w:kinsoku/>
        <w:wordWrap/>
        <w:overflowPunct/>
        <w:topLinePunct w:val="0"/>
        <w:autoSpaceDE/>
        <w:autoSpaceDN/>
        <w:bidi w:val="0"/>
        <w:spacing w:line="560" w:lineRule="atLeast"/>
        <w:ind w:firstLine="642"/>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1. 说明项目主管部门（单位）在该项目管理中的职能。</w:t>
      </w:r>
    </w:p>
    <w:p>
      <w:pPr>
        <w:pStyle w:val="43"/>
        <w:keepNext w:val="0"/>
        <w:keepLines w:val="0"/>
        <w:pageBreakBefore w:val="0"/>
        <w:widowControl w:val="0"/>
        <w:kinsoku/>
        <w:wordWrap/>
        <w:overflowPunct/>
        <w:topLinePunct w:val="0"/>
        <w:autoSpaceDE/>
        <w:autoSpaceDN/>
        <w:bidi w:val="0"/>
        <w:spacing w:line="560" w:lineRule="atLeast"/>
        <w:ind w:firstLine="640" w:firstLineChars="200"/>
        <w:textAlignment w:val="auto"/>
        <w:rPr>
          <w:rFonts w:hint="default" w:ascii="Times New Roman" w:hAnsi="Times New Roman" w:cs="Times New Roman"/>
          <w:b w:val="0"/>
          <w:bCs w:val="0"/>
          <w:kern w:val="2"/>
          <w:sz w:val="32"/>
          <w:szCs w:val="32"/>
          <w:lang w:val="en-US" w:eastAsia="zh-CN" w:bidi="zh-TW"/>
        </w:rPr>
      </w:pPr>
      <w:r>
        <w:rPr>
          <w:rFonts w:hint="default" w:ascii="Times New Roman" w:hAnsi="Times New Roman" w:cs="Times New Roman"/>
          <w:b w:val="0"/>
          <w:bCs w:val="0"/>
        </w:rPr>
        <w:t>新闻媒体和广告宣传</w:t>
      </w:r>
      <w:r>
        <w:rPr>
          <w:rFonts w:hint="default" w:ascii="Times New Roman" w:hAnsi="Times New Roman" w:cs="Times New Roman"/>
          <w:b w:val="0"/>
          <w:bCs w:val="0"/>
          <w:lang w:eastAsia="zh-CN"/>
        </w:rPr>
        <w:t>、</w:t>
      </w:r>
      <w:r>
        <w:rPr>
          <w:rFonts w:hint="default" w:ascii="Times New Roman" w:hAnsi="Times New Roman" w:cs="Times New Roman"/>
          <w:b w:val="0"/>
          <w:bCs w:val="0"/>
        </w:rPr>
        <w:t>发展纪实资料</w:t>
      </w:r>
      <w:r>
        <w:rPr>
          <w:rFonts w:hint="default" w:ascii="Times New Roman" w:hAnsi="Times New Roman" w:cs="Times New Roman"/>
          <w:b w:val="0"/>
          <w:bCs w:val="0"/>
          <w:lang w:eastAsia="zh-CN"/>
        </w:rPr>
        <w:t>制作经费主要用于保障</w:t>
      </w:r>
      <w:r>
        <w:rPr>
          <w:rFonts w:hint="default" w:ascii="Times New Roman" w:hAnsi="Times New Roman" w:cs="Times New Roman"/>
          <w:b w:val="0"/>
          <w:bCs w:val="0"/>
          <w:kern w:val="2"/>
          <w:sz w:val="32"/>
          <w:szCs w:val="32"/>
          <w:lang w:val="en-US" w:eastAsia="zh-CN" w:bidi="zh-TW"/>
        </w:rPr>
        <w:t>园区媒体宣传合作，落实会议、节庆、活动氛围营造，全国文明城市建设等社会宣传，国家高新区创建宣传经费，信息服务，网络宣传经费，重要调研、各类专题片制作费用。2023年安排新闻媒体和广告宣传，发展纪实资料制作项目经费200.56万元。</w:t>
      </w:r>
    </w:p>
    <w:p>
      <w:pPr>
        <w:pStyle w:val="43"/>
        <w:keepNext w:val="0"/>
        <w:keepLines w:val="0"/>
        <w:pageBreakBefore w:val="0"/>
        <w:widowControl w:val="0"/>
        <w:kinsoku/>
        <w:wordWrap/>
        <w:overflowPunct/>
        <w:topLinePunct w:val="0"/>
        <w:autoSpaceDE/>
        <w:autoSpaceDN/>
        <w:bidi w:val="0"/>
        <w:spacing w:line="560" w:lineRule="atLeast"/>
        <w:ind w:firstLine="642"/>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2.项目立项、资金申报的依据。</w:t>
      </w:r>
    </w:p>
    <w:p>
      <w:pPr>
        <w:pStyle w:val="43"/>
        <w:keepNext w:val="0"/>
        <w:keepLines w:val="0"/>
        <w:pageBreakBefore w:val="0"/>
        <w:widowControl w:val="0"/>
        <w:kinsoku/>
        <w:wordWrap/>
        <w:overflowPunct/>
        <w:topLinePunct w:val="0"/>
        <w:autoSpaceDE/>
        <w:autoSpaceDN/>
        <w:bidi w:val="0"/>
        <w:spacing w:line="560" w:lineRule="atLeast"/>
        <w:ind w:firstLine="642"/>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本着“整合、集约”的原则，充分考虑2022年度新闻媒体和广告宣传等合作单位履约情况，制定2023年度</w:t>
      </w:r>
      <w:r>
        <w:rPr>
          <w:rFonts w:hint="default" w:ascii="Times New Roman" w:hAnsi="Times New Roman" w:cs="Times New Roman"/>
          <w:b w:val="0"/>
          <w:bCs w:val="0"/>
        </w:rPr>
        <w:t>新闻媒体和广告宣传</w:t>
      </w:r>
      <w:r>
        <w:rPr>
          <w:rFonts w:hint="default" w:ascii="Times New Roman" w:hAnsi="Times New Roman" w:cs="Times New Roman"/>
          <w:b w:val="0"/>
          <w:bCs w:val="0"/>
          <w:lang w:eastAsia="zh-CN"/>
        </w:rPr>
        <w:t>、</w:t>
      </w:r>
      <w:r>
        <w:rPr>
          <w:rFonts w:hint="default" w:ascii="Times New Roman" w:hAnsi="Times New Roman" w:cs="Times New Roman"/>
          <w:b w:val="0"/>
          <w:bCs w:val="0"/>
        </w:rPr>
        <w:t>发展纪实资料</w:t>
      </w:r>
      <w:r>
        <w:rPr>
          <w:rFonts w:hint="default" w:ascii="Times New Roman" w:hAnsi="Times New Roman" w:cs="Times New Roman"/>
          <w:b w:val="0"/>
          <w:bCs w:val="0"/>
          <w:lang w:eastAsia="zh-CN"/>
        </w:rPr>
        <w:t>制作</w:t>
      </w:r>
      <w:r>
        <w:rPr>
          <w:rFonts w:hint="default" w:ascii="Times New Roman" w:hAnsi="Times New Roman" w:cs="Times New Roman"/>
          <w:b w:val="0"/>
          <w:bCs w:val="0"/>
          <w:lang w:val="en-US" w:eastAsia="zh-CN"/>
        </w:rPr>
        <w:t>计划。</w:t>
      </w:r>
    </w:p>
    <w:p>
      <w:pPr>
        <w:pStyle w:val="43"/>
        <w:keepNext w:val="0"/>
        <w:keepLines w:val="0"/>
        <w:pageBreakBefore w:val="0"/>
        <w:widowControl w:val="0"/>
        <w:kinsoku/>
        <w:wordWrap/>
        <w:overflowPunct/>
        <w:topLinePunct w:val="0"/>
        <w:autoSpaceDE/>
        <w:autoSpaceDN/>
        <w:bidi w:val="0"/>
        <w:spacing w:line="560" w:lineRule="atLeast"/>
        <w:ind w:firstLine="642"/>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en-US" w:eastAsia="zh-CN"/>
        </w:rPr>
        <w:t>3.</w:t>
      </w:r>
      <w:r>
        <w:rPr>
          <w:rFonts w:hint="default" w:ascii="Times New Roman" w:hAnsi="Times New Roman" w:cs="Times New Roman"/>
          <w:b w:val="0"/>
          <w:bCs w:val="0"/>
          <w:lang w:val="zh-CN"/>
        </w:rPr>
        <w:t>资金管理办法制定情况，资金支持具体项目的条件、范围与支持方式概况。</w:t>
      </w:r>
    </w:p>
    <w:p>
      <w:pPr>
        <w:pStyle w:val="43"/>
        <w:keepNext w:val="0"/>
        <w:keepLines w:val="0"/>
        <w:pageBreakBefore w:val="0"/>
        <w:widowControl w:val="0"/>
        <w:numPr>
          <w:ilvl w:val="-1"/>
          <w:numId w:val="0"/>
        </w:numPr>
        <w:kinsoku/>
        <w:wordWrap/>
        <w:overflowPunct/>
        <w:topLinePunct w:val="0"/>
        <w:autoSpaceDE/>
        <w:autoSpaceDN/>
        <w:bidi w:val="0"/>
        <w:spacing w:line="560" w:lineRule="atLeast"/>
        <w:ind w:firstLine="640" w:firstLineChars="200"/>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按照遂宁高新区党政办公室关于印发《遂宁高新区财政性资金使用管理暂行办法（试行）》的通知（遂高办〔202</w:t>
      </w:r>
      <w:r>
        <w:rPr>
          <w:rFonts w:hint="default" w:ascii="Times New Roman" w:hAnsi="Times New Roman" w:cs="Times New Roman"/>
          <w:b w:val="0"/>
          <w:bCs w:val="0"/>
          <w:lang w:val="en-US" w:eastAsia="zh-CN"/>
        </w:rPr>
        <w:t>1</w:t>
      </w:r>
      <w:r>
        <w:rPr>
          <w:rFonts w:hint="default" w:ascii="Times New Roman" w:hAnsi="Times New Roman" w:cs="Times New Roman"/>
          <w:b w:val="0"/>
          <w:bCs w:val="0"/>
          <w:lang w:val="zh-CN"/>
        </w:rPr>
        <w:t>〕70号）执行。</w:t>
      </w:r>
    </w:p>
    <w:p>
      <w:pPr>
        <w:pStyle w:val="43"/>
        <w:keepNext w:val="0"/>
        <w:keepLines w:val="0"/>
        <w:pageBreakBefore w:val="0"/>
        <w:widowControl w:val="0"/>
        <w:numPr>
          <w:ilvl w:val="0"/>
          <w:numId w:val="5"/>
        </w:numPr>
        <w:kinsoku/>
        <w:wordWrap/>
        <w:overflowPunct/>
        <w:topLinePunct w:val="0"/>
        <w:autoSpaceDE/>
        <w:autoSpaceDN/>
        <w:bidi w:val="0"/>
        <w:spacing w:line="560" w:lineRule="atLeast"/>
        <w:ind w:firstLine="640" w:firstLineChars="200"/>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资金分配的原则及考虑因素。</w:t>
      </w:r>
    </w:p>
    <w:p>
      <w:pPr>
        <w:pStyle w:val="43"/>
        <w:keepNext w:val="0"/>
        <w:keepLines w:val="0"/>
        <w:pageBreakBefore w:val="0"/>
        <w:widowControl w:val="0"/>
        <w:numPr>
          <w:ilvl w:val="-1"/>
          <w:numId w:val="0"/>
        </w:numPr>
        <w:kinsoku/>
        <w:wordWrap/>
        <w:overflowPunct/>
        <w:topLinePunct w:val="0"/>
        <w:autoSpaceDE/>
        <w:autoSpaceDN/>
        <w:bidi w:val="0"/>
        <w:spacing w:line="560" w:lineRule="atLeast"/>
        <w:ind w:firstLine="640" w:firstLineChars="200"/>
        <w:textAlignment w:val="auto"/>
        <w:rPr>
          <w:rFonts w:hint="default" w:ascii="Times New Roman" w:hAnsi="Times New Roman" w:cs="Times New Roman"/>
          <w:b w:val="0"/>
          <w:bCs w:val="0"/>
          <w:lang w:val="zh-CN"/>
        </w:rPr>
      </w:pPr>
      <w:r>
        <w:rPr>
          <w:rFonts w:hint="default" w:ascii="Times New Roman" w:hAnsi="Times New Roman" w:cs="Times New Roman"/>
          <w:b w:val="0"/>
          <w:bCs w:val="0"/>
        </w:rPr>
        <w:t>新闻媒体和广告宣传</w:t>
      </w:r>
      <w:r>
        <w:rPr>
          <w:rFonts w:hint="default" w:ascii="Times New Roman" w:hAnsi="Times New Roman" w:cs="Times New Roman"/>
          <w:b w:val="0"/>
          <w:bCs w:val="0"/>
          <w:lang w:eastAsia="zh-CN"/>
        </w:rPr>
        <w:t>、</w:t>
      </w:r>
      <w:r>
        <w:rPr>
          <w:rFonts w:hint="default" w:ascii="Times New Roman" w:hAnsi="Times New Roman" w:cs="Times New Roman"/>
          <w:b w:val="0"/>
          <w:bCs w:val="0"/>
        </w:rPr>
        <w:t>发展纪实资料</w:t>
      </w:r>
      <w:r>
        <w:rPr>
          <w:rFonts w:hint="default" w:ascii="Times New Roman" w:hAnsi="Times New Roman" w:cs="Times New Roman"/>
          <w:b w:val="0"/>
          <w:bCs w:val="0"/>
          <w:lang w:eastAsia="zh-CN"/>
        </w:rPr>
        <w:t>制作经费以宣传工作的实际需要和宣传效果为依据，科学合理确定每个项目的经费额度。经费使用遵循勤俭节约原则，提高经费利用效率。</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eastAsia="楷体_GB2312" w:cs="Times New Roman"/>
          <w:b w:val="0"/>
          <w:bCs w:val="0"/>
          <w:lang w:val="zh-CN"/>
        </w:rPr>
      </w:pPr>
      <w:r>
        <w:rPr>
          <w:rFonts w:hint="default" w:ascii="Times New Roman" w:hAnsi="Times New Roman" w:eastAsia="楷体_GB2312" w:cs="Times New Roman"/>
          <w:b w:val="0"/>
          <w:bCs w:val="0"/>
          <w:lang w:val="zh-CN"/>
        </w:rPr>
        <w:t>（二）项目绩效目标</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1. 项目主要内容</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spacing w:val="-6"/>
          <w:sz w:val="32"/>
          <w:lang w:val="en-US" w:eastAsia="zh-CN"/>
        </w:rPr>
      </w:pPr>
      <w:r>
        <w:rPr>
          <w:rFonts w:hint="default" w:ascii="Times New Roman" w:hAnsi="Times New Roman" w:cs="Times New Roman"/>
          <w:b w:val="0"/>
          <w:bCs w:val="0"/>
          <w:spacing w:val="-6"/>
          <w:sz w:val="32"/>
          <w:lang w:eastAsia="zh-CN"/>
        </w:rPr>
        <w:t>开展园区</w:t>
      </w:r>
      <w:r>
        <w:rPr>
          <w:rFonts w:hint="default" w:ascii="Times New Roman" w:hAnsi="Times New Roman" w:cs="Times New Roman"/>
          <w:b w:val="0"/>
          <w:bCs w:val="0"/>
          <w:spacing w:val="-6"/>
          <w:sz w:val="32"/>
        </w:rPr>
        <w:t>新闻媒体和广告宣传</w:t>
      </w:r>
      <w:r>
        <w:rPr>
          <w:rFonts w:hint="default" w:ascii="Times New Roman" w:hAnsi="Times New Roman" w:cs="Times New Roman"/>
          <w:b w:val="0"/>
          <w:bCs w:val="0"/>
          <w:spacing w:val="-6"/>
          <w:sz w:val="32"/>
          <w:lang w:eastAsia="zh-CN"/>
        </w:rPr>
        <w:t>、</w:t>
      </w:r>
      <w:r>
        <w:rPr>
          <w:rFonts w:hint="default" w:ascii="Times New Roman" w:hAnsi="Times New Roman" w:cs="Times New Roman"/>
          <w:b w:val="0"/>
          <w:bCs w:val="0"/>
          <w:spacing w:val="-6"/>
          <w:sz w:val="32"/>
        </w:rPr>
        <w:t>发展纪实资料</w:t>
      </w:r>
      <w:r>
        <w:rPr>
          <w:rFonts w:hint="default" w:ascii="Times New Roman" w:hAnsi="Times New Roman" w:cs="Times New Roman"/>
          <w:b w:val="0"/>
          <w:bCs w:val="0"/>
          <w:spacing w:val="-6"/>
          <w:sz w:val="32"/>
          <w:lang w:eastAsia="zh-CN"/>
        </w:rPr>
        <w:t>制作等相关内容。</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eastAsia="仿宋_GB2312" w:cs="Times New Roman"/>
          <w:b w:val="0"/>
          <w:bCs w:val="0"/>
          <w:lang w:val="en-US" w:eastAsia="zh-CN"/>
        </w:rPr>
      </w:pPr>
      <w:r>
        <w:rPr>
          <w:rFonts w:hint="default" w:ascii="Times New Roman" w:hAnsi="Times New Roman" w:cs="Times New Roman"/>
          <w:b w:val="0"/>
          <w:bCs w:val="0"/>
          <w:lang w:val="zh-CN"/>
        </w:rPr>
        <w:t>2. 项目应实现的具体绩效目标，包括目标的量化、细化情况以及项目实施进度计划等。</w:t>
      </w:r>
    </w:p>
    <w:p>
      <w:pPr>
        <w:pStyle w:val="43"/>
        <w:keepNext w:val="0"/>
        <w:keepLines w:val="0"/>
        <w:pageBreakBefore w:val="0"/>
        <w:widowControl w:val="0"/>
        <w:kinsoku/>
        <w:wordWrap/>
        <w:overflowPunct/>
        <w:topLinePunct w:val="0"/>
        <w:autoSpaceDE/>
        <w:autoSpaceDN/>
        <w:bidi w:val="0"/>
        <w:spacing w:line="560" w:lineRule="atLeast"/>
        <w:ind w:firstLine="64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遂宁传媒集团：1.《遂宁日报》：开展日常报道，每周一期专刊；围绕重点工作、重要节点和阶段性成果策划专题报道，全年度一版重要版面新闻不低于20期，二版系列综述不低于20期；做好舆情引导。2.遂宁电视台：开展日常报道，定制《今日高新区》栏目，全年度50期，在重大活动、时政重要节点对园区进行宣传报道，完成园区安排的其他采访活动；向中、省台等影响力较大媒体推送园区信息，全年度播出次数不低于5次；做好重要会议、培训、活动等全程录制，全年度不低于10次。3.新媒体运营：在遂宁新闻网开设高新区专题栏目；在“遂宁发布”“遂宁新闻网”等媒体平台推送相关报道不低于30篇；专人负责园区“两微一网”信息采编、发布工作；不定期策划推出图解、H5等新媒体产品，全年度不低于6次。</w:t>
      </w:r>
    </w:p>
    <w:p>
      <w:pPr>
        <w:pStyle w:val="43"/>
        <w:keepNext w:val="0"/>
        <w:keepLines w:val="0"/>
        <w:pageBreakBefore w:val="0"/>
        <w:widowControl w:val="0"/>
        <w:kinsoku/>
        <w:wordWrap/>
        <w:overflowPunct/>
        <w:topLinePunct w:val="0"/>
        <w:autoSpaceDE/>
        <w:autoSpaceDN/>
        <w:bidi w:val="0"/>
        <w:spacing w:line="560" w:lineRule="atLeast"/>
        <w:ind w:firstLine="64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其他合作媒体：通过新华网、四川日报、四川经济日报、四川科技报等中省主流媒体开展宣传报道，形成全方位、多层次、立体化的“大宣传”格局，协助化解舆情危机。</w:t>
      </w:r>
    </w:p>
    <w:p>
      <w:pPr>
        <w:pStyle w:val="43"/>
        <w:keepNext w:val="0"/>
        <w:keepLines w:val="0"/>
        <w:pageBreakBefore w:val="0"/>
        <w:widowControl w:val="0"/>
        <w:kinsoku/>
        <w:wordWrap/>
        <w:overflowPunct/>
        <w:topLinePunct w:val="0"/>
        <w:autoSpaceDE/>
        <w:autoSpaceDN/>
        <w:bidi w:val="0"/>
        <w:spacing w:line="560" w:lineRule="atLeast"/>
        <w:ind w:firstLine="64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广告宣传及发展纪实资料：根据宣传工作需要，进行户外广告牌使用、宣传片、宣传册、围挡广告制作、氛围营造（创文、党建、迎检以及各类大型会议会展活动）等。</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3. 分析评价申报内容是否与实际相符，申报目标是否合理可行。</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项目资金立项依据充分，预算编制合理，项目均按照上级相关部门要求进行，项目决策正确、项目管理合理、项目完成符合要求、项目的完成效果良好。</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eastAsia="楷体_GB2312" w:cs="Times New Roman"/>
          <w:b w:val="0"/>
          <w:bCs w:val="0"/>
          <w:lang w:val="zh-CN"/>
        </w:rPr>
      </w:pPr>
      <w:r>
        <w:rPr>
          <w:rFonts w:hint="default" w:ascii="Times New Roman" w:hAnsi="Times New Roman" w:eastAsia="楷体_GB2312" w:cs="Times New Roman"/>
          <w:b w:val="0"/>
          <w:bCs w:val="0"/>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zh-CN" w:eastAsia="zh-CN" w:bidi="ar-SA"/>
        </w:rPr>
        <w:t>说明项目绩效自评采用的组织实施步骤及方法</w:t>
      </w:r>
      <w:r>
        <w:rPr>
          <w:rFonts w:hint="default" w:ascii="Times New Roman" w:hAnsi="Times New Roman" w:cs="Times New Roman"/>
          <w:b w:val="0"/>
          <w:bCs w:val="0"/>
          <w:lang w:val="en-US" w:eastAsia="zh-CN"/>
        </w:rPr>
        <w:t>。</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项目采取自评方式，结合评价内容，针对预算执行情况、年度目标完成情况、绩效指标完成情况等做出自我评价。</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rPr>
      </w:pPr>
      <w:r>
        <w:rPr>
          <w:rFonts w:hint="default" w:ascii="Times New Roman" w:hAnsi="Times New Roman" w:cs="Times New Roman"/>
          <w:b w:val="0"/>
          <w:bCs w:val="0"/>
        </w:rPr>
        <w:t>二、项目资金申报及使用情况</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eastAsia="楷体_GB2312" w:cs="Times New Roman"/>
          <w:b w:val="0"/>
          <w:bCs w:val="0"/>
          <w:lang w:val="zh-CN"/>
        </w:rPr>
      </w:pPr>
      <w:r>
        <w:rPr>
          <w:rFonts w:hint="default" w:ascii="Times New Roman" w:hAnsi="Times New Roman" w:eastAsia="楷体_GB2312" w:cs="Times New Roman"/>
          <w:b w:val="0"/>
          <w:bCs w:val="0"/>
          <w:lang w:val="zh-CN"/>
        </w:rPr>
        <w:t>（一）项目资金申报及批复情况</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说明项目资金申报、批复及预算调整等程序的相关情况。</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将“</w:t>
      </w:r>
      <w:r>
        <w:rPr>
          <w:rFonts w:hint="default" w:ascii="Times New Roman" w:hAnsi="Times New Roman" w:cs="Times New Roman"/>
          <w:b w:val="0"/>
          <w:bCs w:val="0"/>
        </w:rPr>
        <w:t>新闻媒体和广告宣传</w:t>
      </w:r>
      <w:r>
        <w:rPr>
          <w:rFonts w:hint="default" w:ascii="Times New Roman" w:hAnsi="Times New Roman" w:cs="Times New Roman"/>
          <w:b w:val="0"/>
          <w:bCs w:val="0"/>
          <w:lang w:eastAsia="zh-CN"/>
        </w:rPr>
        <w:t>、</w:t>
      </w:r>
      <w:r>
        <w:rPr>
          <w:rFonts w:hint="default" w:ascii="Times New Roman" w:hAnsi="Times New Roman" w:cs="Times New Roman"/>
          <w:b w:val="0"/>
          <w:bCs w:val="0"/>
        </w:rPr>
        <w:t>发展纪实资料</w:t>
      </w:r>
      <w:r>
        <w:rPr>
          <w:rFonts w:hint="default" w:ascii="Times New Roman" w:hAnsi="Times New Roman" w:cs="Times New Roman"/>
          <w:b w:val="0"/>
          <w:bCs w:val="0"/>
          <w:lang w:eastAsia="zh-CN"/>
        </w:rPr>
        <w:t>制作经费</w:t>
      </w:r>
      <w:r>
        <w:rPr>
          <w:rFonts w:hint="default" w:ascii="Times New Roman" w:hAnsi="Times New Roman" w:cs="Times New Roman"/>
          <w:b w:val="0"/>
          <w:bCs w:val="0"/>
          <w:lang w:val="en-US" w:eastAsia="zh-CN"/>
        </w:rPr>
        <w:t>”资金申报纳入年初预算，提供申报依据并经高新区管委会批复同意后，纳入高新区党政办公室的预算经费，项目申报预算273.33万元、批复预算273.33万元。</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（二）资金计划、到位及使用情况。</w:t>
      </w:r>
    </w:p>
    <w:p>
      <w:pPr>
        <w:pStyle w:val="43"/>
        <w:keepNext w:val="0"/>
        <w:keepLines w:val="0"/>
        <w:pageBreakBefore w:val="0"/>
        <w:widowControl w:val="0"/>
        <w:kinsoku/>
        <w:wordWrap/>
        <w:overflowPunct/>
        <w:topLinePunct w:val="0"/>
        <w:autoSpaceDE/>
        <w:autoSpaceDN/>
        <w:bidi w:val="0"/>
        <w:spacing w:line="560" w:lineRule="atLeast"/>
        <w:ind w:firstLine="640" w:firstLineChars="200"/>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1. 资金计划。资金下达计划</w:t>
      </w:r>
      <w:r>
        <w:rPr>
          <w:rFonts w:hint="default" w:ascii="Times New Roman" w:hAnsi="Times New Roman" w:cs="Times New Roman"/>
          <w:b w:val="0"/>
          <w:bCs w:val="0"/>
          <w:lang w:val="en-US" w:eastAsia="zh-CN"/>
        </w:rPr>
        <w:t>273.33万元。</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zh-CN"/>
        </w:rPr>
        <w:t>2. 资金到位。区级资金到位</w:t>
      </w:r>
      <w:r>
        <w:rPr>
          <w:rFonts w:hint="default" w:ascii="Times New Roman" w:hAnsi="Times New Roman" w:cs="Times New Roman"/>
          <w:b w:val="0"/>
          <w:bCs w:val="0"/>
          <w:lang w:val="en-US" w:eastAsia="zh-CN"/>
        </w:rPr>
        <w:t>273.33万元。</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3. 资金使用。实际支付</w:t>
      </w:r>
      <w:r>
        <w:rPr>
          <w:rFonts w:hint="default" w:ascii="Times New Roman" w:hAnsi="Times New Roman" w:cs="Times New Roman"/>
          <w:b w:val="0"/>
          <w:bCs w:val="0"/>
          <w:lang w:val="en-US" w:eastAsia="zh-CN"/>
        </w:rPr>
        <w:t>200.56万元，</w:t>
      </w:r>
      <w:r>
        <w:rPr>
          <w:rFonts w:hint="default" w:ascii="Times New Roman" w:hAnsi="Times New Roman" w:cs="Times New Roman"/>
          <w:b w:val="0"/>
          <w:bCs w:val="0"/>
          <w:lang w:val="zh-CN"/>
        </w:rPr>
        <w:t>资金支付范围符合年初预算规定的使用范围和标准。</w:t>
      </w:r>
    </w:p>
    <w:p>
      <w:pPr>
        <w:pStyle w:val="46"/>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（三）项目财务管理情况</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财务管理制度健全，资金拨付是有完整的审批程序和手续，资金支付做到了专款专用，符合项目预算批复的用途，不存在超标准列支相关费用，做到了专款专用，不存在截留、挤占、挪用、虚列支出等违规情况。账务处理及时，会计核算规范。</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三、项目实施及管理情况</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结合项目组织实施管理办法，重点围绕以下内容进行分析评价，并对自评中发现的问题分析说明。</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eastAsia="楷体_GB2312" w:cs="Times New Roman"/>
          <w:b w:val="0"/>
          <w:bCs w:val="0"/>
          <w:lang w:val="zh-CN"/>
        </w:rPr>
      </w:pPr>
      <w:r>
        <w:rPr>
          <w:rFonts w:hint="default" w:ascii="Times New Roman" w:hAnsi="Times New Roman" w:eastAsia="楷体_GB2312" w:cs="Times New Roman"/>
          <w:b w:val="0"/>
          <w:bCs w:val="0"/>
          <w:lang w:val="zh-CN"/>
        </w:rPr>
        <w:t>（一）项目组织架构及实施流程。</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项目实施由党政办公室外宣组根据工作需要制定方案，提交部门主要领导以及分管县级领导批准后，落实专人负责项目实施。</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eastAsia="楷体_GB2312" w:cs="Times New Roman"/>
          <w:b w:val="0"/>
          <w:bCs w:val="0"/>
          <w:lang w:val="zh-CN"/>
        </w:rPr>
      </w:pPr>
      <w:r>
        <w:rPr>
          <w:rFonts w:hint="default" w:ascii="Times New Roman" w:hAnsi="Times New Roman" w:eastAsia="楷体_GB2312" w:cs="Times New Roman"/>
          <w:b w:val="0"/>
          <w:bCs w:val="0"/>
          <w:lang w:val="zh-CN"/>
        </w:rPr>
        <w:t>（二）项目管理情况。</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zh-CN"/>
        </w:rPr>
        <w:t>党政办公室严格执行相关财务管理制度执行。</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eastAsia="楷体_GB2312" w:cs="Times New Roman"/>
          <w:b w:val="0"/>
          <w:bCs w:val="0"/>
          <w:lang w:val="zh-CN"/>
        </w:rPr>
      </w:pPr>
      <w:r>
        <w:rPr>
          <w:rFonts w:hint="default" w:ascii="Times New Roman" w:hAnsi="Times New Roman" w:eastAsia="楷体_GB2312" w:cs="Times New Roman"/>
          <w:b w:val="0"/>
          <w:bCs w:val="0"/>
          <w:lang w:val="zh-CN"/>
        </w:rPr>
        <w:t>（三）项目监管情况。</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zh-CN"/>
        </w:rPr>
        <w:t>对项目实施的全过程进行督查，严格落实有关程序履行。</w:t>
      </w:r>
    </w:p>
    <w:p>
      <w:pPr>
        <w:pStyle w:val="45"/>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eastAsia="黑体" w:cs="Times New Roman"/>
          <w:b w:val="0"/>
          <w:bCs w:val="0"/>
        </w:rPr>
        <w:t>四、项目绩效情况</w:t>
      </w:r>
      <w:r>
        <w:rPr>
          <w:rFonts w:hint="default" w:ascii="Times New Roman" w:hAnsi="Times New Roman" w:cs="Times New Roman"/>
          <w:b w:val="0"/>
          <w:bCs w:val="0"/>
          <w:lang w:val="zh-CN"/>
        </w:rPr>
        <w:tab/>
      </w:r>
    </w:p>
    <w:p>
      <w:pPr>
        <w:pStyle w:val="46"/>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（一）项目完成情况</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rPr>
        <w:t>新闻媒体和广告宣传</w:t>
      </w:r>
      <w:r>
        <w:rPr>
          <w:rFonts w:hint="default" w:ascii="Times New Roman" w:hAnsi="Times New Roman" w:cs="Times New Roman"/>
          <w:b w:val="0"/>
          <w:bCs w:val="0"/>
          <w:lang w:eastAsia="zh-CN"/>
        </w:rPr>
        <w:t>、</w:t>
      </w:r>
      <w:r>
        <w:rPr>
          <w:rFonts w:hint="default" w:ascii="Times New Roman" w:hAnsi="Times New Roman" w:cs="Times New Roman"/>
          <w:b w:val="0"/>
          <w:bCs w:val="0"/>
        </w:rPr>
        <w:t>发展纪实资料</w:t>
      </w:r>
      <w:r>
        <w:rPr>
          <w:rFonts w:hint="default" w:ascii="Times New Roman" w:hAnsi="Times New Roman" w:cs="Times New Roman"/>
          <w:b w:val="0"/>
          <w:bCs w:val="0"/>
          <w:lang w:eastAsia="zh-CN"/>
        </w:rPr>
        <w:t>制作项目均按时间节点、数量、质量等较好完成工作要求。</w:t>
      </w:r>
    </w:p>
    <w:p>
      <w:pPr>
        <w:pStyle w:val="46"/>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（二）项目效益情况</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eastAsia="zh-CN"/>
        </w:rPr>
        <w:t>项目完成效果良好，进一步扩大了园区线上线下宣传影响力</w:t>
      </w:r>
      <w:r>
        <w:rPr>
          <w:rFonts w:hint="default" w:ascii="Times New Roman" w:hAnsi="Times New Roman" w:cs="Times New Roman"/>
          <w:b w:val="0"/>
          <w:bCs w:val="0"/>
          <w:lang w:val="zh-CN"/>
        </w:rPr>
        <w:t>。</w:t>
      </w:r>
    </w:p>
    <w:p>
      <w:pPr>
        <w:pStyle w:val="45"/>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rPr>
      </w:pPr>
      <w:r>
        <w:rPr>
          <w:rFonts w:hint="default" w:ascii="Times New Roman" w:hAnsi="Times New Roman" w:cs="Times New Roman"/>
          <w:b w:val="0"/>
          <w:bCs w:val="0"/>
        </w:rPr>
        <w:t>五、评价结论及建议</w:t>
      </w:r>
    </w:p>
    <w:p>
      <w:pPr>
        <w:pStyle w:val="46"/>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（一）评价结论</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结合项目自身特点、评价重点及管理办法等要求，围绕专项项目支出绩效评价指标体系对项目进行总体评价。</w:t>
      </w:r>
    </w:p>
    <w:p>
      <w:pPr>
        <w:pStyle w:val="46"/>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（二）存在的问题</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因工作需要，项目经费常出现预算不足情况。</w:t>
      </w:r>
    </w:p>
    <w:p>
      <w:pPr>
        <w:pStyle w:val="46"/>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（三）相关建议</w:t>
      </w:r>
    </w:p>
    <w:p>
      <w:pPr>
        <w:pStyle w:val="43"/>
        <w:keepNext w:val="0"/>
        <w:keepLines w:val="0"/>
        <w:pageBreakBefore w:val="0"/>
        <w:widowControl w:val="0"/>
        <w:kinsoku/>
        <w:wordWrap/>
        <w:overflowPunct/>
        <w:topLinePunct w:val="0"/>
        <w:autoSpaceDE/>
        <w:autoSpaceDN/>
        <w:bidi w:val="0"/>
        <w:adjustRightInd/>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追加项目经费预算。</w:t>
      </w:r>
    </w:p>
    <w:p>
      <w:pPr>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br w:type="page"/>
      </w:r>
    </w:p>
    <w:p>
      <w:pPr>
        <w:pStyle w:val="43"/>
        <w:keepNext w:val="0"/>
        <w:keepLines w:val="0"/>
        <w:pageBreakBefore w:val="0"/>
        <w:widowControl w:val="0"/>
        <w:kinsoku/>
        <w:wordWrap/>
        <w:overflowPunct/>
        <w:topLinePunct w:val="0"/>
        <w:autoSpaceDE/>
        <w:autoSpaceDN/>
        <w:bidi w:val="0"/>
        <w:adjustRightInd/>
        <w:spacing w:line="620" w:lineRule="exact"/>
        <w:ind w:left="0" w:leftChars="0" w:firstLine="0" w:firstLineChars="0"/>
        <w:textAlignment w:val="auto"/>
        <w:rPr>
          <w:rFonts w:hint="default" w:ascii="Times New Roman" w:hAnsi="Times New Roman" w:cs="Times New Roman"/>
          <w:b w:val="0"/>
          <w:bCs w:val="0"/>
          <w:lang w:val="en-US" w:eastAsia="zh-CN"/>
        </w:rPr>
      </w:pPr>
    </w:p>
    <w:p>
      <w:pPr>
        <w:pStyle w:val="42"/>
        <w:bidi w:val="0"/>
        <w:jc w:val="center"/>
        <w:rPr>
          <w:rFonts w:hint="default" w:ascii="Times New Roman" w:hAnsi="Times New Roman" w:cs="Times New Roman"/>
          <w:b w:val="0"/>
          <w:bCs w:val="0"/>
        </w:rPr>
      </w:pPr>
      <w:r>
        <w:rPr>
          <w:rFonts w:hint="default" w:ascii="Times New Roman" w:hAnsi="Times New Roman" w:cs="Times New Roman"/>
          <w:b w:val="0"/>
          <w:bCs w:val="0"/>
          <w:lang w:val="en-US" w:eastAsia="zh-CN"/>
        </w:rPr>
        <w:t>2023年度办公区租赁费项目绩效自评报告</w:t>
      </w:r>
    </w:p>
    <w:p>
      <w:pPr>
        <w:pStyle w:val="45"/>
        <w:bidi w:val="0"/>
        <w:rPr>
          <w:rFonts w:hint="default" w:ascii="Times New Roman" w:hAnsi="Times New Roman" w:cs="Times New Roman"/>
          <w:b w:val="0"/>
          <w:bCs w:val="0"/>
        </w:rPr>
      </w:pPr>
    </w:p>
    <w:p>
      <w:pPr>
        <w:pStyle w:val="45"/>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rPr>
        <w:t>一、</w:t>
      </w:r>
      <w:r>
        <w:rPr>
          <w:rFonts w:hint="default" w:ascii="Times New Roman" w:hAnsi="Times New Roman" w:cs="Times New Roman"/>
          <w:b w:val="0"/>
          <w:bCs w:val="0"/>
          <w:lang w:val="zh-CN"/>
        </w:rPr>
        <w:t>项目概况</w:t>
      </w:r>
    </w:p>
    <w:p>
      <w:pPr>
        <w:pStyle w:val="46"/>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（一）项目基本情况</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1. 说明项目主管部门（单位）在该项目管理中的职能。</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eastAsia="zh-CN"/>
        </w:rPr>
      </w:pPr>
      <w:r>
        <w:rPr>
          <w:rFonts w:hint="default" w:ascii="Times New Roman" w:hAnsi="Times New Roman" w:cs="Times New Roman"/>
          <w:b w:val="0"/>
          <w:bCs w:val="0"/>
          <w:lang w:val="en-US" w:eastAsia="zh-CN"/>
        </w:rPr>
        <w:t>该项目主管履行办公用房统筹、调剂、修缮等管理工作职能</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2. 项目立项、资金申报的依据。</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根据2021年第20次党政办公会议（遂高通</w:t>
      </w:r>
      <w:r>
        <w:rPr>
          <w:rFonts w:hint="default" w:ascii="Times New Roman" w:hAnsi="Times New Roman" w:cs="Times New Roman"/>
          <w:b w:val="0"/>
          <w:bCs w:val="0"/>
          <w:lang w:val="zh-CN"/>
        </w:rPr>
        <w:t>〔</w:t>
      </w:r>
      <w:r>
        <w:rPr>
          <w:rFonts w:hint="default" w:ascii="Times New Roman" w:hAnsi="Times New Roman" w:cs="Times New Roman"/>
          <w:b w:val="0"/>
          <w:bCs w:val="0"/>
          <w:lang w:val="en-US" w:eastAsia="zh-CN"/>
        </w:rPr>
        <w:t>2021</w:t>
      </w:r>
      <w:r>
        <w:rPr>
          <w:rFonts w:hint="default" w:ascii="Times New Roman" w:hAnsi="Times New Roman" w:cs="Times New Roman"/>
          <w:b w:val="0"/>
          <w:bCs w:val="0"/>
          <w:lang w:val="zh-CN"/>
        </w:rPr>
        <w:t>〕</w:t>
      </w:r>
      <w:r>
        <w:rPr>
          <w:rFonts w:hint="default" w:ascii="Times New Roman" w:hAnsi="Times New Roman" w:cs="Times New Roman"/>
          <w:b w:val="0"/>
          <w:bCs w:val="0"/>
          <w:lang w:val="en-US" w:eastAsia="zh-CN"/>
        </w:rPr>
        <w:t>143）号。</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3. 资金管理办法制定情况，资金支持具体项目的条件、范围与支持方式概况。</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按照遂宁高新区党政办公室关于印发《遂宁高新区财政性资金使用管理暂行办法（试行）》的通知（遂高办〔202</w:t>
      </w:r>
      <w:r>
        <w:rPr>
          <w:rFonts w:hint="default" w:ascii="Times New Roman" w:hAnsi="Times New Roman" w:cs="Times New Roman"/>
          <w:b w:val="0"/>
          <w:bCs w:val="0"/>
          <w:lang w:val="en-US" w:eastAsia="zh-CN"/>
        </w:rPr>
        <w:t>1</w:t>
      </w:r>
      <w:r>
        <w:rPr>
          <w:rFonts w:hint="default" w:ascii="Times New Roman" w:hAnsi="Times New Roman" w:cs="Times New Roman"/>
          <w:b w:val="0"/>
          <w:bCs w:val="0"/>
          <w:lang w:val="zh-CN"/>
        </w:rPr>
        <w:t>〕70号）执行。</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4. 资金分配的原则及考虑因素。</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根据2021年第20次党政办公会议（遂高通</w:t>
      </w:r>
      <w:r>
        <w:rPr>
          <w:rFonts w:hint="default" w:ascii="Times New Roman" w:hAnsi="Times New Roman" w:cs="Times New Roman"/>
          <w:b w:val="0"/>
          <w:bCs w:val="0"/>
          <w:lang w:val="zh-CN"/>
        </w:rPr>
        <w:t>〔</w:t>
      </w:r>
      <w:r>
        <w:rPr>
          <w:rFonts w:hint="default" w:ascii="Times New Roman" w:hAnsi="Times New Roman" w:cs="Times New Roman"/>
          <w:b w:val="0"/>
          <w:bCs w:val="0"/>
          <w:lang w:val="en-US" w:eastAsia="zh-CN"/>
        </w:rPr>
        <w:t>2021</w:t>
      </w:r>
      <w:r>
        <w:rPr>
          <w:rFonts w:hint="default" w:ascii="Times New Roman" w:hAnsi="Times New Roman" w:cs="Times New Roman"/>
          <w:b w:val="0"/>
          <w:bCs w:val="0"/>
          <w:lang w:val="zh-CN"/>
        </w:rPr>
        <w:t>〕</w:t>
      </w:r>
      <w:r>
        <w:rPr>
          <w:rFonts w:hint="default" w:ascii="Times New Roman" w:hAnsi="Times New Roman" w:cs="Times New Roman"/>
          <w:b w:val="0"/>
          <w:bCs w:val="0"/>
          <w:lang w:val="en-US" w:eastAsia="zh-CN"/>
        </w:rPr>
        <w:t>143）号文件，与业主单位签订租赁合同。</w:t>
      </w:r>
    </w:p>
    <w:p>
      <w:pPr>
        <w:pStyle w:val="46"/>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（二）项目绩效目标</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1. 项目主要内容</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租赁健坤大厦11-17楼，用于管委会职工办公。</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eastAsia="仿宋_GB2312" w:cs="Times New Roman"/>
          <w:b w:val="0"/>
          <w:bCs w:val="0"/>
          <w:lang w:val="en-US" w:eastAsia="zh-CN"/>
        </w:rPr>
      </w:pPr>
      <w:r>
        <w:rPr>
          <w:rFonts w:hint="default" w:ascii="Times New Roman" w:hAnsi="Times New Roman" w:cs="Times New Roman"/>
          <w:b w:val="0"/>
          <w:bCs w:val="0"/>
          <w:lang w:val="zh-CN"/>
        </w:rPr>
        <w:t>2. 项目应实现的具体绩效目标，包括目标的量化、细化情况以及项目实施进度计划等。</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党政办及时与业主单位签订租赁合同，保障管委会700余名职工日常办公。</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3. 分析评价申报内容是否与实际相符，申报目标是否合理可行。</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项目资金立项依据充分，绩效目标明确，预算编制合理，项目完成符合要求、项目的完成效果良好。</w:t>
      </w:r>
    </w:p>
    <w:p>
      <w:pPr>
        <w:pStyle w:val="46"/>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仿宋_GB2312" w:cs="Times New Roman"/>
          <w:b w:val="0"/>
          <w:bCs w:val="0"/>
          <w:kern w:val="2"/>
          <w:sz w:val="32"/>
          <w:szCs w:val="22"/>
          <w:lang w:val="zh-CN" w:eastAsia="zh-CN" w:bidi="ar-SA"/>
        </w:rPr>
      </w:pPr>
      <w:r>
        <w:rPr>
          <w:rFonts w:hint="default" w:ascii="Times New Roman" w:hAnsi="Times New Roman" w:eastAsia="仿宋_GB2312" w:cs="Times New Roman"/>
          <w:b w:val="0"/>
          <w:bCs w:val="0"/>
          <w:kern w:val="2"/>
          <w:sz w:val="32"/>
          <w:szCs w:val="22"/>
          <w:lang w:val="zh-CN" w:eastAsia="zh-CN" w:bidi="ar-SA"/>
        </w:rPr>
        <w:t>说明项目绩效自评采用的组织实施步骤及方法</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zh-CN"/>
        </w:rPr>
        <w:t>项目采取自评方式，结合评价内容，针对预算执行情况、年度目标完成情况、绩效指标完成情况等做出自我评价</w:t>
      </w:r>
    </w:p>
    <w:p>
      <w:pPr>
        <w:pStyle w:val="45"/>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rPr>
      </w:pPr>
      <w:r>
        <w:rPr>
          <w:rFonts w:hint="default" w:ascii="Times New Roman" w:hAnsi="Times New Roman" w:cs="Times New Roman"/>
          <w:b w:val="0"/>
          <w:bCs w:val="0"/>
        </w:rPr>
        <w:t>二、项目资金申报及使用情况</w:t>
      </w:r>
    </w:p>
    <w:p>
      <w:pPr>
        <w:pStyle w:val="46"/>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（一）项目资金申报及批复情况</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说明项目资金申报、批复及预算调整等程序的相关情况。</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将“</w:t>
      </w:r>
      <w:r>
        <w:rPr>
          <w:rFonts w:hint="default" w:ascii="Times New Roman" w:hAnsi="Times New Roman" w:cs="Times New Roman"/>
          <w:b w:val="0"/>
          <w:bCs w:val="0"/>
          <w:lang w:val="en-US" w:eastAsia="zh-CN"/>
        </w:rPr>
        <w:t>办公区租赁</w:t>
      </w:r>
      <w:r>
        <w:rPr>
          <w:rFonts w:hint="default" w:ascii="Times New Roman" w:hAnsi="Times New Roman" w:cs="Times New Roman"/>
          <w:b w:val="0"/>
          <w:bCs w:val="0"/>
          <w:lang w:val="zh-CN"/>
        </w:rPr>
        <w:t>”资金申报纳入年初预算，提供申报依据并经高新区管委会批复同意后，纳入高新区财政金融局的预算经费，项目申报预算</w:t>
      </w:r>
      <w:r>
        <w:rPr>
          <w:rFonts w:hint="default" w:ascii="Times New Roman" w:hAnsi="Times New Roman" w:cs="Times New Roman"/>
          <w:b w:val="0"/>
          <w:bCs w:val="0"/>
          <w:lang w:val="en-US" w:eastAsia="zh-CN"/>
        </w:rPr>
        <w:t>501</w:t>
      </w:r>
      <w:r>
        <w:rPr>
          <w:rFonts w:hint="default" w:ascii="Times New Roman" w:hAnsi="Times New Roman" w:cs="Times New Roman"/>
          <w:b w:val="0"/>
          <w:bCs w:val="0"/>
          <w:lang w:val="zh-CN"/>
        </w:rPr>
        <w:t>万元、批复预算</w:t>
      </w:r>
      <w:r>
        <w:rPr>
          <w:rFonts w:hint="default" w:ascii="Times New Roman" w:hAnsi="Times New Roman" w:cs="Times New Roman"/>
          <w:b w:val="0"/>
          <w:bCs w:val="0"/>
          <w:lang w:val="en-US" w:eastAsia="zh-CN"/>
        </w:rPr>
        <w:t>501</w:t>
      </w:r>
      <w:r>
        <w:rPr>
          <w:rFonts w:hint="default" w:ascii="Times New Roman" w:hAnsi="Times New Roman" w:cs="Times New Roman"/>
          <w:b w:val="0"/>
          <w:bCs w:val="0"/>
          <w:lang w:val="zh-CN"/>
        </w:rPr>
        <w:t>万元。</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（二）资金计划、到位及使用情况。</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1. 资金计划。资金下达计划</w:t>
      </w:r>
      <w:r>
        <w:rPr>
          <w:rFonts w:hint="default" w:ascii="Times New Roman" w:hAnsi="Times New Roman" w:cs="Times New Roman"/>
          <w:b w:val="0"/>
          <w:bCs w:val="0"/>
          <w:lang w:val="en-US" w:eastAsia="zh-CN"/>
        </w:rPr>
        <w:t>501万元</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2. 资金到位。区级资金到位</w:t>
      </w:r>
      <w:r>
        <w:rPr>
          <w:rFonts w:hint="default" w:ascii="Times New Roman" w:hAnsi="Times New Roman" w:cs="Times New Roman"/>
          <w:b w:val="0"/>
          <w:bCs w:val="0"/>
          <w:lang w:val="en-US" w:eastAsia="zh-CN"/>
        </w:rPr>
        <w:t>501万元.</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3. 资金使用。资金</w:t>
      </w:r>
      <w:r>
        <w:rPr>
          <w:rFonts w:hint="default" w:ascii="Times New Roman" w:hAnsi="Times New Roman" w:cs="Times New Roman"/>
          <w:b w:val="0"/>
          <w:bCs w:val="0"/>
          <w:lang w:val="en-US" w:eastAsia="zh-CN"/>
        </w:rPr>
        <w:t>支付451.68</w:t>
      </w:r>
      <w:r>
        <w:rPr>
          <w:rFonts w:hint="default" w:ascii="Times New Roman" w:hAnsi="Times New Roman" w:cs="Times New Roman"/>
          <w:b w:val="0"/>
          <w:bCs w:val="0"/>
          <w:lang w:val="zh-CN"/>
        </w:rPr>
        <w:t>万元，资金支付范围符合年初预算规定的使用范围和标准，不存在“超标准、超范围”使用，资金使用做到了“专款专用、使用规范、安全有效”。</w:t>
      </w:r>
    </w:p>
    <w:p>
      <w:pPr>
        <w:pStyle w:val="46"/>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（三）项目财务管理情况</w:t>
      </w:r>
    </w:p>
    <w:p>
      <w:pPr>
        <w:pStyle w:val="45"/>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eastAsia="仿宋_GB2312" w:cs="Times New Roman"/>
          <w:b w:val="0"/>
          <w:bCs w:val="0"/>
          <w:kern w:val="2"/>
          <w:sz w:val="32"/>
          <w:szCs w:val="22"/>
          <w:lang w:val="zh-CN" w:eastAsia="zh-CN" w:bidi="ar-SA"/>
        </w:rPr>
      </w:pPr>
      <w:r>
        <w:rPr>
          <w:rFonts w:hint="default" w:ascii="Times New Roman" w:hAnsi="Times New Roman" w:eastAsia="仿宋_GB2312" w:cs="Times New Roman"/>
          <w:b w:val="0"/>
          <w:bCs w:val="0"/>
          <w:kern w:val="2"/>
          <w:sz w:val="32"/>
          <w:szCs w:val="22"/>
          <w:lang w:val="zh-CN" w:eastAsia="zh-CN" w:bidi="ar-SA"/>
        </w:rPr>
        <w:t>财务管理制度健全，资金拨付是有完整的审批程序和手续，资金支付做到了专款专用，符合项目预算批复的用途，不存在超标准列支相关费用，做到了专款专用，不存在截留、挤占、挪用、虚列支出等违规情况。账务处理及时，会计核算规范。</w:t>
      </w:r>
    </w:p>
    <w:p>
      <w:pPr>
        <w:pStyle w:val="45"/>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eastAsia="仿宋_GB2312" w:cs="Times New Roman"/>
          <w:b w:val="0"/>
          <w:bCs w:val="0"/>
          <w:kern w:val="2"/>
          <w:sz w:val="32"/>
          <w:szCs w:val="22"/>
          <w:lang w:val="zh-CN" w:eastAsia="zh-CN" w:bidi="ar-SA"/>
        </w:rPr>
      </w:pPr>
      <w:r>
        <w:rPr>
          <w:rFonts w:hint="default" w:ascii="Times New Roman" w:hAnsi="Times New Roman" w:eastAsia="仿宋_GB2312" w:cs="Times New Roman"/>
          <w:b w:val="0"/>
          <w:bCs w:val="0"/>
          <w:kern w:val="2"/>
          <w:sz w:val="32"/>
          <w:szCs w:val="22"/>
          <w:lang w:val="zh-CN" w:eastAsia="zh-CN" w:bidi="ar-SA"/>
        </w:rPr>
        <w:t>三、项目实施及管理情况</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结合项目组织实施管理办法，重点围绕以下内容进行分析评价，并对自评中发现的问题分析说明。</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（一）项目组织架构及实施流程。</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项目实施由</w:t>
      </w:r>
      <w:r>
        <w:rPr>
          <w:rFonts w:hint="default" w:ascii="Times New Roman" w:hAnsi="Times New Roman" w:cs="Times New Roman"/>
          <w:b w:val="0"/>
          <w:bCs w:val="0"/>
          <w:lang w:val="en-US" w:eastAsia="zh-CN"/>
        </w:rPr>
        <w:t>党政办后勤组</w:t>
      </w:r>
      <w:r>
        <w:rPr>
          <w:rFonts w:hint="default" w:ascii="Times New Roman" w:hAnsi="Times New Roman" w:cs="Times New Roman"/>
          <w:b w:val="0"/>
          <w:bCs w:val="0"/>
          <w:lang w:val="zh-CN"/>
        </w:rPr>
        <w:t>根据</w:t>
      </w:r>
      <w:r>
        <w:rPr>
          <w:rFonts w:hint="default" w:ascii="Times New Roman" w:hAnsi="Times New Roman" w:cs="Times New Roman"/>
          <w:b w:val="0"/>
          <w:bCs w:val="0"/>
          <w:lang w:val="en-US" w:eastAsia="zh-CN"/>
        </w:rPr>
        <w:t>工作需要</w:t>
      </w:r>
      <w:r>
        <w:rPr>
          <w:rFonts w:hint="default" w:ascii="Times New Roman" w:hAnsi="Times New Roman" w:cs="Times New Roman"/>
          <w:b w:val="0"/>
          <w:bCs w:val="0"/>
          <w:lang w:val="zh-CN"/>
        </w:rPr>
        <w:t>制定方案，</w:t>
      </w:r>
      <w:r>
        <w:rPr>
          <w:rFonts w:hint="default" w:ascii="Times New Roman" w:hAnsi="Times New Roman" w:cs="Times New Roman"/>
          <w:b w:val="0"/>
          <w:bCs w:val="0"/>
          <w:lang w:val="en-US" w:eastAsia="zh-CN"/>
        </w:rPr>
        <w:t>经党政办主要</w:t>
      </w:r>
      <w:r>
        <w:rPr>
          <w:rFonts w:hint="default" w:ascii="Times New Roman" w:hAnsi="Times New Roman" w:cs="Times New Roman"/>
          <w:b w:val="0"/>
          <w:bCs w:val="0"/>
          <w:lang w:val="zh-CN"/>
        </w:rPr>
        <w:t>领导以及分管县级领导、管委会主任批准后，</w:t>
      </w:r>
      <w:r>
        <w:rPr>
          <w:rFonts w:hint="default" w:ascii="Times New Roman" w:hAnsi="Times New Roman" w:cs="Times New Roman"/>
          <w:b w:val="0"/>
          <w:bCs w:val="0"/>
          <w:lang w:val="en-US" w:eastAsia="zh-CN"/>
        </w:rPr>
        <w:t>报党政办公会议审定，</w:t>
      </w:r>
      <w:r>
        <w:rPr>
          <w:rFonts w:hint="default" w:ascii="Times New Roman" w:hAnsi="Times New Roman" w:cs="Times New Roman"/>
          <w:b w:val="0"/>
          <w:bCs w:val="0"/>
          <w:lang w:val="zh-CN"/>
        </w:rPr>
        <w:t>落实专人负责项目实施。</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eastAsia="仿宋_GB2312" w:cs="Times New Roman"/>
          <w:b w:val="0"/>
          <w:bCs w:val="0"/>
          <w:lang w:val="en-US" w:eastAsia="zh-CN"/>
        </w:rPr>
      </w:pPr>
      <w:r>
        <w:rPr>
          <w:rFonts w:hint="default" w:ascii="Times New Roman" w:hAnsi="Times New Roman" w:cs="Times New Roman"/>
          <w:b w:val="0"/>
          <w:bCs w:val="0"/>
          <w:lang w:val="zh-CN"/>
        </w:rPr>
        <w:t>（二）项目管理情况。</w:t>
      </w:r>
      <w:r>
        <w:rPr>
          <w:rFonts w:hint="default" w:ascii="Times New Roman" w:hAnsi="Times New Roman" w:cs="Times New Roman"/>
          <w:b w:val="0"/>
          <w:bCs w:val="0"/>
          <w:lang w:val="en-US" w:eastAsia="zh-CN"/>
        </w:rPr>
        <w:t>党政办后勤组</w:t>
      </w:r>
      <w:r>
        <w:rPr>
          <w:rFonts w:hint="default" w:ascii="Times New Roman" w:hAnsi="Times New Roman" w:cs="Times New Roman"/>
          <w:b w:val="0"/>
          <w:bCs w:val="0"/>
          <w:lang w:val="zh-CN"/>
        </w:rPr>
        <w:t>严格执行相关财务管理制度执行。</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（三）项目监管情况。对项目实施的全过程进行督查，严格落实有关程序履行。</w:t>
      </w:r>
    </w:p>
    <w:p>
      <w:pPr>
        <w:pStyle w:val="45"/>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eastAsia="黑体" w:cs="Times New Roman"/>
          <w:b w:val="0"/>
          <w:bCs w:val="0"/>
        </w:rPr>
        <w:t>四、项目绩效情况</w:t>
      </w:r>
      <w:r>
        <w:rPr>
          <w:rFonts w:hint="default" w:ascii="Times New Roman" w:hAnsi="Times New Roman" w:cs="Times New Roman"/>
          <w:b w:val="0"/>
          <w:bCs w:val="0"/>
          <w:lang w:val="zh-CN"/>
        </w:rPr>
        <w:tab/>
      </w:r>
    </w:p>
    <w:p>
      <w:pPr>
        <w:pStyle w:val="46"/>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（一）项目完成情况</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en-US" w:eastAsia="zh-CN"/>
        </w:rPr>
        <w:t>根据2021年第20次党政办公会议（遂高通</w:t>
      </w:r>
      <w:r>
        <w:rPr>
          <w:rFonts w:hint="default" w:ascii="Times New Roman" w:hAnsi="Times New Roman" w:cs="Times New Roman"/>
          <w:b w:val="0"/>
          <w:bCs w:val="0"/>
          <w:lang w:val="zh-CN"/>
        </w:rPr>
        <w:t>〔</w:t>
      </w:r>
      <w:r>
        <w:rPr>
          <w:rFonts w:hint="default" w:ascii="Times New Roman" w:hAnsi="Times New Roman" w:cs="Times New Roman"/>
          <w:b w:val="0"/>
          <w:bCs w:val="0"/>
          <w:lang w:val="en-US" w:eastAsia="zh-CN"/>
        </w:rPr>
        <w:t>2021</w:t>
      </w:r>
      <w:r>
        <w:rPr>
          <w:rFonts w:hint="default" w:ascii="Times New Roman" w:hAnsi="Times New Roman" w:cs="Times New Roman"/>
          <w:b w:val="0"/>
          <w:bCs w:val="0"/>
          <w:lang w:val="zh-CN"/>
        </w:rPr>
        <w:t>〕</w:t>
      </w:r>
      <w:r>
        <w:rPr>
          <w:rFonts w:hint="default" w:ascii="Times New Roman" w:hAnsi="Times New Roman" w:cs="Times New Roman"/>
          <w:b w:val="0"/>
          <w:bCs w:val="0"/>
          <w:lang w:val="en-US" w:eastAsia="zh-CN"/>
        </w:rPr>
        <w:t>143）号文件，党政办及时与业主公司签订合同，支付相关费用，保障职工办公场地正常使用。</w:t>
      </w:r>
    </w:p>
    <w:p>
      <w:pPr>
        <w:pStyle w:val="46"/>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（二）项目效益情况</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en-US" w:eastAsia="zh-CN"/>
        </w:rPr>
        <w:t>该</w:t>
      </w:r>
      <w:r>
        <w:rPr>
          <w:rFonts w:hint="default" w:ascii="Times New Roman" w:hAnsi="Times New Roman" w:cs="Times New Roman"/>
          <w:b w:val="0"/>
          <w:bCs w:val="0"/>
          <w:lang w:val="zh-CN"/>
        </w:rPr>
        <w:t>项目</w:t>
      </w:r>
      <w:r>
        <w:rPr>
          <w:rFonts w:hint="default" w:ascii="Times New Roman" w:hAnsi="Times New Roman" w:cs="Times New Roman"/>
          <w:b w:val="0"/>
          <w:bCs w:val="0"/>
          <w:lang w:val="en-US" w:eastAsia="zh-CN"/>
        </w:rPr>
        <w:t>保障了职工日常办公，</w:t>
      </w:r>
      <w:r>
        <w:rPr>
          <w:rFonts w:hint="default" w:ascii="Times New Roman" w:hAnsi="Times New Roman" w:cs="Times New Roman"/>
          <w:b w:val="0"/>
          <w:bCs w:val="0"/>
          <w:lang w:val="zh-CN"/>
        </w:rPr>
        <w:t>完成效果良好。</w:t>
      </w:r>
      <w:r>
        <w:rPr>
          <w:rFonts w:hint="default" w:ascii="Times New Roman" w:hAnsi="Times New Roman" w:cs="Times New Roman"/>
          <w:b w:val="0"/>
          <w:bCs w:val="0"/>
          <w:lang w:val="en-US" w:eastAsia="zh-CN"/>
        </w:rPr>
        <w:t>满意率100%。</w:t>
      </w:r>
    </w:p>
    <w:p>
      <w:pPr>
        <w:pStyle w:val="45"/>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rPr>
      </w:pPr>
      <w:r>
        <w:rPr>
          <w:rFonts w:hint="default" w:ascii="Times New Roman" w:hAnsi="Times New Roman" w:cs="Times New Roman"/>
          <w:b w:val="0"/>
          <w:bCs w:val="0"/>
        </w:rPr>
        <w:t>五、评价结论及建议</w:t>
      </w:r>
    </w:p>
    <w:p>
      <w:pPr>
        <w:pStyle w:val="46"/>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（一）评价结论</w:t>
      </w:r>
    </w:p>
    <w:p>
      <w:pPr>
        <w:pStyle w:val="43"/>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sz w:val="32"/>
          <w:szCs w:val="32"/>
          <w:lang w:val="en-US" w:eastAsia="zh-CN"/>
        </w:rPr>
        <w:t>该项目的实施，</w:t>
      </w:r>
      <w:r>
        <w:rPr>
          <w:rFonts w:hint="default" w:ascii="Times New Roman" w:hAnsi="Times New Roman" w:cs="Times New Roman"/>
          <w:b w:val="0"/>
          <w:bCs w:val="0"/>
          <w:highlight w:val="none"/>
          <w:lang w:val="en-US" w:eastAsia="zh-CN"/>
        </w:rPr>
        <w:t>确保管委会职工的办公，提升了办公环境，展示了高新区“高”、“新”</w:t>
      </w:r>
      <w:r>
        <w:rPr>
          <w:rFonts w:hint="default" w:ascii="Times New Roman" w:hAnsi="Times New Roman" w:cs="Times New Roman"/>
          <w:b w:val="0"/>
          <w:bCs w:val="0"/>
        </w:rPr>
        <w:t>形象</w:t>
      </w:r>
      <w:r>
        <w:rPr>
          <w:rFonts w:hint="default" w:ascii="Times New Roman" w:hAnsi="Times New Roman" w:cs="Times New Roman"/>
          <w:b w:val="0"/>
          <w:bCs w:val="0"/>
          <w:lang w:eastAsia="zh-CN"/>
        </w:rPr>
        <w:t>，</w:t>
      </w:r>
      <w:r>
        <w:rPr>
          <w:rFonts w:hint="default" w:ascii="Times New Roman" w:hAnsi="Times New Roman" w:cs="Times New Roman"/>
          <w:b w:val="0"/>
          <w:bCs w:val="0"/>
          <w:sz w:val="32"/>
          <w:szCs w:val="32"/>
          <w:lang w:val="en-US" w:eastAsia="zh-CN"/>
        </w:rPr>
        <w:t>提高了</w:t>
      </w:r>
      <w:r>
        <w:rPr>
          <w:rFonts w:hint="default" w:ascii="Times New Roman" w:hAnsi="Times New Roman" w:cs="Times New Roman"/>
          <w:b w:val="0"/>
          <w:bCs w:val="0"/>
          <w:highlight w:val="none"/>
          <w:lang w:val="en-US" w:eastAsia="zh-CN"/>
        </w:rPr>
        <w:t>职工满意度</w:t>
      </w:r>
      <w:r>
        <w:rPr>
          <w:rFonts w:hint="default" w:ascii="Times New Roman" w:hAnsi="Times New Roman" w:cs="Times New Roman"/>
          <w:b w:val="0"/>
          <w:bCs w:val="0"/>
          <w:sz w:val="32"/>
          <w:szCs w:val="32"/>
          <w:lang w:val="en-US" w:eastAsia="zh-CN"/>
        </w:rPr>
        <w:t>。</w:t>
      </w:r>
    </w:p>
    <w:p>
      <w:pPr>
        <w:pStyle w:val="46"/>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（二）存在的问题</w:t>
      </w:r>
    </w:p>
    <w:p>
      <w:pPr>
        <w:pStyle w:val="43"/>
        <w:keepNext w:val="0"/>
        <w:keepLines w:val="0"/>
        <w:pageBreakBefore w:val="0"/>
        <w:widowControl w:val="0"/>
        <w:kinsoku/>
        <w:wordWrap/>
        <w:overflowPunct/>
        <w:topLinePunct w:val="0"/>
        <w:autoSpaceDE/>
        <w:autoSpaceDN/>
        <w:bidi w:val="0"/>
        <w:spacing w:line="560" w:lineRule="atLeast"/>
        <w:ind w:firstLine="960" w:firstLineChars="300"/>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en-US" w:eastAsia="zh-CN"/>
        </w:rPr>
        <w:t>无</w:t>
      </w:r>
      <w:r>
        <w:rPr>
          <w:rFonts w:hint="default" w:ascii="Times New Roman" w:hAnsi="Times New Roman" w:cs="Times New Roman"/>
          <w:b w:val="0"/>
          <w:bCs w:val="0"/>
          <w:lang w:val="zh-CN"/>
        </w:rPr>
        <w:t>。</w:t>
      </w:r>
    </w:p>
    <w:p>
      <w:pPr>
        <w:pStyle w:val="46"/>
        <w:keepNext w:val="0"/>
        <w:keepLines w:val="0"/>
        <w:pageBreakBefore w:val="0"/>
        <w:widowControl w:val="0"/>
        <w:kinsoku/>
        <w:wordWrap/>
        <w:overflowPunct/>
        <w:topLinePunct w:val="0"/>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（三）相关建议</w:t>
      </w:r>
    </w:p>
    <w:p>
      <w:pPr>
        <w:pStyle w:val="43"/>
        <w:keepNext w:val="0"/>
        <w:keepLines w:val="0"/>
        <w:pageBreakBefore w:val="0"/>
        <w:widowControl w:val="0"/>
        <w:kinsoku/>
        <w:wordWrap/>
        <w:overflowPunct/>
        <w:topLinePunct w:val="0"/>
        <w:autoSpaceDE/>
        <w:autoSpaceDN/>
        <w:bidi w:val="0"/>
        <w:spacing w:line="560" w:lineRule="atLeast"/>
        <w:ind w:firstLine="960" w:firstLineChars="3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无。</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br w:type="page"/>
      </w:r>
    </w:p>
    <w:p>
      <w:pPr>
        <w:pStyle w:val="42"/>
        <w:bidi w:val="0"/>
        <w:jc w:val="both"/>
        <w:rPr>
          <w:rFonts w:hint="default" w:ascii="Times New Roman" w:hAnsi="Times New Roman" w:cs="Times New Roman"/>
          <w:b w:val="0"/>
          <w:bCs w:val="0"/>
          <w:lang w:val="en-US" w:eastAsia="zh-CN"/>
        </w:rPr>
      </w:pPr>
    </w:p>
    <w:p>
      <w:pPr>
        <w:pStyle w:val="42"/>
        <w:bidi w:val="0"/>
        <w:jc w:val="center"/>
        <w:rPr>
          <w:rFonts w:hint="default" w:ascii="Times New Roman" w:hAnsi="Times New Roman" w:cs="Times New Roman"/>
          <w:b w:val="0"/>
          <w:bCs w:val="0"/>
        </w:rPr>
      </w:pPr>
      <w:r>
        <w:rPr>
          <w:rFonts w:hint="default" w:ascii="Times New Roman" w:hAnsi="Times New Roman" w:cs="Times New Roman"/>
          <w:b w:val="0"/>
          <w:bCs w:val="0"/>
          <w:lang w:val="en-US" w:eastAsia="zh-CN"/>
        </w:rPr>
        <w:t>办公区后勤保障、运行经费项目绩效自评报告</w:t>
      </w:r>
    </w:p>
    <w:p>
      <w:pPr>
        <w:pStyle w:val="45"/>
        <w:bidi w:val="0"/>
        <w:rPr>
          <w:rFonts w:hint="default" w:ascii="Times New Roman" w:hAnsi="Times New Roman" w:cs="Times New Roman"/>
          <w:b w:val="0"/>
          <w:bCs w:val="0"/>
        </w:rPr>
      </w:pPr>
    </w:p>
    <w:p>
      <w:pPr>
        <w:pStyle w:val="45"/>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rPr>
        <w:t>一、</w:t>
      </w:r>
      <w:r>
        <w:rPr>
          <w:rFonts w:hint="default" w:ascii="Times New Roman" w:hAnsi="Times New Roman" w:cs="Times New Roman"/>
          <w:b w:val="0"/>
          <w:bCs w:val="0"/>
          <w:lang w:val="zh-CN"/>
        </w:rPr>
        <w:t>项目概况</w:t>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（一）项目基本情况</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1. 说明项目主管部门（单位）在该项目管理中的职能。</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该主管部门负责办公区后勤保障工作。</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2. 项目立项、资金申报的依据。</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eastAsia="仿宋_GB2312" w:cs="Times New Roman"/>
          <w:b w:val="0"/>
          <w:bCs w:val="0"/>
          <w:lang w:val="en-US" w:eastAsia="zh-CN"/>
        </w:rPr>
      </w:pPr>
      <w:r>
        <w:rPr>
          <w:rFonts w:hint="default" w:ascii="Times New Roman" w:hAnsi="Times New Roman" w:cs="Times New Roman"/>
          <w:b w:val="0"/>
          <w:bCs w:val="0"/>
          <w:lang w:val="en-US" w:eastAsia="zh-CN"/>
        </w:rPr>
        <w:t>根据职能职责由党政办统筹集中办公区水、电、通讯费用，公共区域设施设备维修维护，以确保运转。</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3. 资金管理办法制定情况，资金支持具体项目的条件、范围与支持方式概况。</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按照遂宁高新区党政办公室关于印发《遂宁高新区财政性资金使用管理暂行办法（试行）》的通知（遂高办〔202</w:t>
      </w:r>
      <w:r>
        <w:rPr>
          <w:rFonts w:hint="default" w:ascii="Times New Roman" w:hAnsi="Times New Roman" w:cs="Times New Roman"/>
          <w:b w:val="0"/>
          <w:bCs w:val="0"/>
          <w:lang w:val="en-US" w:eastAsia="zh-CN"/>
        </w:rPr>
        <w:t>1</w:t>
      </w:r>
      <w:r>
        <w:rPr>
          <w:rFonts w:hint="default" w:ascii="Times New Roman" w:hAnsi="Times New Roman" w:cs="Times New Roman"/>
          <w:b w:val="0"/>
          <w:bCs w:val="0"/>
          <w:lang w:val="zh-CN"/>
        </w:rPr>
        <w:t>〕70号）执行。</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4. 资金分配的原则及考虑因素。</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参照每年支付情况考虑。</w:t>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（二）项目绩效目标</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1. 项目主要内容</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统筹集中办公区水、电、通讯费用，公共区域设施设备维修维护。</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eastAsia="仿宋_GB2312" w:cs="Times New Roman"/>
          <w:b w:val="0"/>
          <w:bCs w:val="0"/>
          <w:lang w:val="en-US" w:eastAsia="zh-CN"/>
        </w:rPr>
      </w:pPr>
      <w:r>
        <w:rPr>
          <w:rFonts w:hint="default" w:ascii="Times New Roman" w:hAnsi="Times New Roman" w:cs="Times New Roman"/>
          <w:b w:val="0"/>
          <w:bCs w:val="0"/>
          <w:lang w:val="zh-CN"/>
        </w:rPr>
        <w:t>2. 项目应实现的具体绩效目标，包括目标的量化、细化情况以及项目实施进度计划等。</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按照相关票据及时签字报销，及时做好设施设备维修保养，确保日常工作运转。</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3. 分析评价申报内容是否与实际相符，申报目标是否合理可行。</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项目资金立项依据充分，绩效目标明确，预算编制合理，项目均按照上级相关部门要求进行，项目决策正确、项目管理合理、项目完成符合要求、项目的完成效果良好。</w:t>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（三）项目自评步骤及方法</w:t>
      </w:r>
    </w:p>
    <w:p>
      <w:pPr>
        <w:keepNext w:val="0"/>
        <w:keepLines w:val="0"/>
        <w:pageBreakBefore w:val="0"/>
        <w:widowControl w:val="0"/>
        <w:kinsoku/>
        <w:wordWrap/>
        <w:autoSpaceDE/>
        <w:autoSpaceDN/>
        <w:bidi w:val="0"/>
        <w:adjustRightInd w:val="0"/>
        <w:snapToGrid w:val="0"/>
        <w:spacing w:line="560" w:lineRule="atLeast"/>
        <w:ind w:firstLine="640" w:firstLineChars="200"/>
        <w:textAlignment w:val="auto"/>
        <w:rPr>
          <w:rFonts w:hint="default" w:ascii="Times New Roman" w:hAnsi="Times New Roman" w:eastAsia="仿宋_GB2312" w:cs="Times New Roman"/>
          <w:b w:val="0"/>
          <w:bCs w:val="0"/>
          <w:kern w:val="2"/>
          <w:sz w:val="32"/>
          <w:szCs w:val="22"/>
          <w:lang w:val="zh-CN" w:eastAsia="zh-CN" w:bidi="ar-SA"/>
        </w:rPr>
      </w:pPr>
      <w:r>
        <w:rPr>
          <w:rFonts w:hint="default" w:ascii="Times New Roman" w:hAnsi="Times New Roman" w:eastAsia="仿宋_GB2312" w:cs="Times New Roman"/>
          <w:b w:val="0"/>
          <w:bCs w:val="0"/>
          <w:kern w:val="2"/>
          <w:sz w:val="32"/>
          <w:szCs w:val="22"/>
          <w:lang w:val="zh-CN" w:eastAsia="zh-CN" w:bidi="ar-SA"/>
        </w:rPr>
        <w:t>说明项目绩效自评采用的组织实施步骤及方法。</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zh-CN"/>
        </w:rPr>
        <w:t>项目采取自评方式，结合评价内容，针对预算执行情况、年度目标完成情况、绩效指标完成情况等做出自我评价</w:t>
      </w:r>
    </w:p>
    <w:p>
      <w:pPr>
        <w:pStyle w:val="45"/>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rPr>
      </w:pPr>
      <w:r>
        <w:rPr>
          <w:rFonts w:hint="default" w:ascii="Times New Roman" w:hAnsi="Times New Roman" w:cs="Times New Roman"/>
          <w:b w:val="0"/>
          <w:bCs w:val="0"/>
        </w:rPr>
        <w:t>二、项目资金申报及使用情况</w:t>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（一）项目资金申报及批复情况</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说明项目资金申报、批复及预算调整等程序的相关情况。</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zh-CN"/>
        </w:rPr>
        <w:t>将“</w:t>
      </w:r>
      <w:r>
        <w:rPr>
          <w:rFonts w:hint="default" w:ascii="Times New Roman" w:hAnsi="Times New Roman" w:cs="Times New Roman"/>
          <w:b w:val="0"/>
          <w:bCs w:val="0"/>
          <w:lang w:val="en-US" w:eastAsia="zh-CN"/>
        </w:rPr>
        <w:t>办公区后勤保障、运行经费</w:t>
      </w:r>
      <w:r>
        <w:rPr>
          <w:rFonts w:hint="default" w:ascii="Times New Roman" w:hAnsi="Times New Roman" w:cs="Times New Roman"/>
          <w:b w:val="0"/>
          <w:bCs w:val="0"/>
          <w:lang w:val="zh-CN"/>
        </w:rPr>
        <w:t>”资金申报纳入年初预算，提供申报依据并经高新区管委会批复同意后，纳入</w:t>
      </w:r>
      <w:r>
        <w:rPr>
          <w:rFonts w:hint="default" w:ascii="Times New Roman" w:hAnsi="Times New Roman" w:cs="Times New Roman"/>
          <w:b w:val="0"/>
          <w:bCs w:val="0"/>
          <w:lang w:val="en-US" w:eastAsia="zh-CN"/>
        </w:rPr>
        <w:t>党政办</w:t>
      </w:r>
      <w:r>
        <w:rPr>
          <w:rFonts w:hint="default" w:ascii="Times New Roman" w:hAnsi="Times New Roman" w:cs="Times New Roman"/>
          <w:b w:val="0"/>
          <w:bCs w:val="0"/>
          <w:lang w:val="zh-CN"/>
        </w:rPr>
        <w:t>预算经费，项目申报预算</w:t>
      </w:r>
      <w:r>
        <w:rPr>
          <w:rFonts w:hint="default" w:ascii="Times New Roman" w:hAnsi="Times New Roman" w:cs="Times New Roman"/>
          <w:b w:val="0"/>
          <w:bCs w:val="0"/>
          <w:lang w:val="en-US" w:eastAsia="zh-CN"/>
        </w:rPr>
        <w:t>190</w:t>
      </w:r>
      <w:r>
        <w:rPr>
          <w:rFonts w:hint="default" w:ascii="Times New Roman" w:hAnsi="Times New Roman" w:cs="Times New Roman"/>
          <w:b w:val="0"/>
          <w:bCs w:val="0"/>
          <w:lang w:val="zh-CN"/>
        </w:rPr>
        <w:t>万元、批复预算</w:t>
      </w:r>
      <w:r>
        <w:rPr>
          <w:rFonts w:hint="default" w:ascii="Times New Roman" w:hAnsi="Times New Roman" w:cs="Times New Roman"/>
          <w:b w:val="0"/>
          <w:bCs w:val="0"/>
          <w:lang w:val="en-US" w:eastAsia="zh-CN"/>
        </w:rPr>
        <w:t>190</w:t>
      </w:r>
      <w:r>
        <w:rPr>
          <w:rFonts w:hint="default" w:ascii="Times New Roman" w:hAnsi="Times New Roman" w:cs="Times New Roman"/>
          <w:b w:val="0"/>
          <w:bCs w:val="0"/>
          <w:lang w:val="zh-CN"/>
        </w:rPr>
        <w:t>万元</w:t>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（二）资金计划、到位及使用情况。</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1. 资金计划。资金下达计划</w:t>
      </w:r>
      <w:r>
        <w:rPr>
          <w:rFonts w:hint="default" w:ascii="Times New Roman" w:hAnsi="Times New Roman" w:cs="Times New Roman"/>
          <w:b w:val="0"/>
          <w:bCs w:val="0"/>
          <w:lang w:val="en-US" w:eastAsia="zh-CN"/>
        </w:rPr>
        <w:t>190万元。</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2. 资金到位。区级资金到位</w:t>
      </w:r>
      <w:r>
        <w:rPr>
          <w:rFonts w:hint="default" w:ascii="Times New Roman" w:hAnsi="Times New Roman" w:cs="Times New Roman"/>
          <w:b w:val="0"/>
          <w:bCs w:val="0"/>
          <w:lang w:val="en-US" w:eastAsia="zh-CN"/>
        </w:rPr>
        <w:t>190万元。</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3. 资金使用。截至目前，资金已</w:t>
      </w:r>
      <w:r>
        <w:rPr>
          <w:rFonts w:hint="default" w:ascii="Times New Roman" w:hAnsi="Times New Roman" w:cs="Times New Roman"/>
          <w:b w:val="0"/>
          <w:bCs w:val="0"/>
          <w:lang w:val="en-US" w:eastAsia="zh-CN"/>
        </w:rPr>
        <w:t>支付164.64</w:t>
      </w:r>
      <w:r>
        <w:rPr>
          <w:rFonts w:hint="default" w:ascii="Times New Roman" w:hAnsi="Times New Roman" w:cs="Times New Roman"/>
          <w:b w:val="0"/>
          <w:bCs w:val="0"/>
          <w:lang w:val="zh-CN"/>
        </w:rPr>
        <w:t>万元，资金支付范围符合年初预算规定的使用范围和标准，不存在“超标准、超范围”使用，资金使用做到了“专款专用、使用规范、安全有效”。</w:t>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（三）项目财务管理情况</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财务管理制度健全，资金拨付是有完整的审批程序和手续，资金支付做到了专款专用，符合项目预算批复的用途，不存在超标准列支相关费用，做到了专款专用，不存在截留、挤占、挪用、虚列支出等违规情况。账务处理及时，会计核算规范。</w:t>
      </w:r>
    </w:p>
    <w:p>
      <w:pPr>
        <w:pStyle w:val="45"/>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rPr>
      </w:pPr>
      <w:r>
        <w:rPr>
          <w:rFonts w:hint="default" w:ascii="Times New Roman" w:hAnsi="Times New Roman" w:cs="Times New Roman"/>
          <w:b w:val="0"/>
          <w:bCs w:val="0"/>
        </w:rPr>
        <w:t>三、项目实施及管理情况</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结合项目组织实施管理办法，重点围绕以下内容进行分析评价，并对自评中发现的问题分析说明。</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eastAsia="仿宋_GB2312" w:cs="Times New Roman"/>
          <w:b w:val="0"/>
          <w:bCs w:val="0"/>
          <w:lang w:val="en-US" w:eastAsia="zh-CN"/>
        </w:rPr>
      </w:pPr>
      <w:r>
        <w:rPr>
          <w:rFonts w:hint="default" w:ascii="Times New Roman" w:hAnsi="Times New Roman" w:eastAsia="楷体_GB2312" w:cs="Times New Roman"/>
          <w:b w:val="0"/>
          <w:bCs w:val="0"/>
          <w:lang w:val="zh-CN"/>
        </w:rPr>
        <w:t>（一）项目组织架构及实施流程。</w:t>
      </w:r>
      <w:r>
        <w:rPr>
          <w:rFonts w:hint="default" w:ascii="Times New Roman" w:hAnsi="Times New Roman" w:cs="Times New Roman"/>
          <w:b w:val="0"/>
          <w:bCs w:val="0"/>
          <w:lang w:val="zh-CN"/>
        </w:rPr>
        <w:t>项目实施由</w:t>
      </w:r>
      <w:r>
        <w:rPr>
          <w:rFonts w:hint="default" w:ascii="Times New Roman" w:hAnsi="Times New Roman" w:cs="Times New Roman"/>
          <w:b w:val="0"/>
          <w:bCs w:val="0"/>
          <w:lang w:val="en-US" w:eastAsia="zh-CN"/>
        </w:rPr>
        <w:t>党政办后勤组</w:t>
      </w:r>
      <w:r>
        <w:rPr>
          <w:rFonts w:hint="default" w:ascii="Times New Roman" w:hAnsi="Times New Roman" w:cs="Times New Roman"/>
          <w:b w:val="0"/>
          <w:bCs w:val="0"/>
          <w:lang w:val="zh-CN"/>
        </w:rPr>
        <w:t>根据</w:t>
      </w:r>
      <w:r>
        <w:rPr>
          <w:rFonts w:hint="default" w:ascii="Times New Roman" w:hAnsi="Times New Roman" w:cs="Times New Roman"/>
          <w:b w:val="0"/>
          <w:bCs w:val="0"/>
          <w:lang w:val="en-US" w:eastAsia="zh-CN"/>
        </w:rPr>
        <w:t>日常使用情况，</w:t>
      </w:r>
      <w:r>
        <w:rPr>
          <w:rFonts w:hint="default" w:ascii="Times New Roman" w:hAnsi="Times New Roman" w:cs="Times New Roman"/>
          <w:b w:val="0"/>
          <w:bCs w:val="0"/>
          <w:lang w:val="zh-CN"/>
        </w:rPr>
        <w:t>落实专人负责项目实施，</w:t>
      </w:r>
      <w:r>
        <w:rPr>
          <w:rFonts w:hint="default" w:ascii="Times New Roman" w:hAnsi="Times New Roman" w:cs="Times New Roman"/>
          <w:b w:val="0"/>
          <w:bCs w:val="0"/>
          <w:lang w:val="en-US" w:eastAsia="zh-CN"/>
        </w:rPr>
        <w:t>签订日常票据，经党政办主要</w:t>
      </w:r>
      <w:r>
        <w:rPr>
          <w:rFonts w:hint="default" w:ascii="Times New Roman" w:hAnsi="Times New Roman" w:cs="Times New Roman"/>
          <w:b w:val="0"/>
          <w:bCs w:val="0"/>
          <w:lang w:val="zh-CN"/>
        </w:rPr>
        <w:t>领导以及分管县级领导</w:t>
      </w:r>
      <w:r>
        <w:rPr>
          <w:rFonts w:hint="default" w:ascii="Times New Roman" w:hAnsi="Times New Roman" w:cs="Times New Roman"/>
          <w:b w:val="0"/>
          <w:bCs w:val="0"/>
          <w:lang w:val="en-US" w:eastAsia="zh-CN"/>
        </w:rPr>
        <w:t>审批</w:t>
      </w:r>
      <w:r>
        <w:rPr>
          <w:rFonts w:hint="default" w:ascii="Times New Roman" w:hAnsi="Times New Roman" w:cs="Times New Roman"/>
          <w:b w:val="0"/>
          <w:bCs w:val="0"/>
          <w:lang w:val="zh-CN"/>
        </w:rPr>
        <w:t>后</w:t>
      </w:r>
      <w:r>
        <w:rPr>
          <w:rFonts w:hint="default" w:ascii="Times New Roman" w:hAnsi="Times New Roman" w:cs="Times New Roman"/>
          <w:b w:val="0"/>
          <w:bCs w:val="0"/>
          <w:lang w:val="en-US" w:eastAsia="zh-CN"/>
        </w:rPr>
        <w:t>进行报销。</w:t>
      </w:r>
    </w:p>
    <w:p>
      <w:pPr>
        <w:pStyle w:val="43"/>
        <w:keepNext w:val="0"/>
        <w:keepLines w:val="0"/>
        <w:pageBreakBefore w:val="0"/>
        <w:widowControl w:val="0"/>
        <w:numPr>
          <w:ilvl w:val="0"/>
          <w:numId w:val="0"/>
        </w:numPr>
        <w:kinsoku/>
        <w:wordWrap/>
        <w:autoSpaceDE/>
        <w:autoSpaceDN/>
        <w:bidi w:val="0"/>
        <w:spacing w:line="560" w:lineRule="atLeast"/>
        <w:ind w:firstLine="640" w:firstLineChars="200"/>
        <w:textAlignment w:val="auto"/>
        <w:rPr>
          <w:rFonts w:hint="default" w:ascii="Times New Roman" w:hAnsi="Times New Roman" w:cs="Times New Roman"/>
          <w:b w:val="0"/>
          <w:bCs w:val="0"/>
          <w:lang w:val="zh-CN"/>
        </w:rPr>
      </w:pPr>
      <w:r>
        <w:rPr>
          <w:rFonts w:hint="default" w:ascii="Times New Roman" w:hAnsi="Times New Roman" w:eastAsia="楷体_GB2312" w:cs="Times New Roman"/>
          <w:b w:val="0"/>
          <w:bCs w:val="0"/>
          <w:lang w:val="zh-CN" w:eastAsia="zh-CN"/>
        </w:rPr>
        <w:t>（二）</w:t>
      </w:r>
      <w:r>
        <w:rPr>
          <w:rFonts w:hint="default" w:ascii="Times New Roman" w:hAnsi="Times New Roman" w:eastAsia="楷体_GB2312" w:cs="Times New Roman"/>
          <w:b w:val="0"/>
          <w:bCs w:val="0"/>
          <w:lang w:val="zh-CN"/>
        </w:rPr>
        <w:t>项目管理情况。</w:t>
      </w:r>
      <w:r>
        <w:rPr>
          <w:rFonts w:hint="default" w:ascii="Times New Roman" w:hAnsi="Times New Roman" w:cs="Times New Roman"/>
          <w:b w:val="0"/>
          <w:bCs w:val="0"/>
          <w:lang w:val="en-US" w:eastAsia="zh-CN"/>
        </w:rPr>
        <w:t>党政办后勤组</w:t>
      </w:r>
      <w:r>
        <w:rPr>
          <w:rFonts w:hint="default" w:ascii="Times New Roman" w:hAnsi="Times New Roman" w:cs="Times New Roman"/>
          <w:b w:val="0"/>
          <w:bCs w:val="0"/>
          <w:lang w:val="zh-CN"/>
        </w:rPr>
        <w:t>严格执行相关财务管理制度执行。</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eastAsia="楷体_GB2312" w:cs="Times New Roman"/>
          <w:b w:val="0"/>
          <w:bCs w:val="0"/>
          <w:lang w:val="zh-CN"/>
        </w:rPr>
        <w:t>（三）项目监管情况。</w:t>
      </w:r>
      <w:r>
        <w:rPr>
          <w:rFonts w:hint="default" w:ascii="Times New Roman" w:hAnsi="Times New Roman" w:cs="Times New Roman"/>
          <w:b w:val="0"/>
          <w:bCs w:val="0"/>
          <w:lang w:val="zh-CN"/>
        </w:rPr>
        <w:t>对项目实施的全过程进行督查，严格落实有关程序履行。</w:t>
      </w:r>
    </w:p>
    <w:p>
      <w:pPr>
        <w:pStyle w:val="45"/>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eastAsia="黑体" w:cs="Times New Roman"/>
          <w:b w:val="0"/>
          <w:bCs w:val="0"/>
        </w:rPr>
        <w:t>四、项目绩效情况</w:t>
      </w:r>
      <w:r>
        <w:rPr>
          <w:rFonts w:hint="default" w:ascii="Times New Roman" w:hAnsi="Times New Roman" w:cs="Times New Roman"/>
          <w:b w:val="0"/>
          <w:bCs w:val="0"/>
          <w:lang w:val="zh-CN"/>
        </w:rPr>
        <w:tab/>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（一）项目完成情况</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eastAsia="仿宋_GB2312" w:cs="Times New Roman"/>
          <w:b w:val="0"/>
          <w:bCs w:val="0"/>
          <w:lang w:val="en-US" w:eastAsia="zh-CN"/>
        </w:rPr>
      </w:pPr>
      <w:r>
        <w:rPr>
          <w:rFonts w:hint="default" w:ascii="Times New Roman" w:hAnsi="Times New Roman" w:cs="Times New Roman"/>
          <w:b w:val="0"/>
          <w:bCs w:val="0"/>
          <w:kern w:val="2"/>
          <w:sz w:val="32"/>
          <w:szCs w:val="32"/>
          <w:lang w:val="en-US" w:eastAsia="zh-CN" w:bidi="zh-TW"/>
        </w:rPr>
        <w:t>根据日常每月或每季度票据，党政办及时支付相关费用，确保了机关办公正常运行，保障力度100%</w:t>
      </w:r>
      <w:r>
        <w:rPr>
          <w:rFonts w:hint="default" w:ascii="Times New Roman" w:hAnsi="Times New Roman" w:cs="Times New Roman"/>
          <w:b w:val="0"/>
          <w:bCs w:val="0"/>
          <w:lang w:val="zh-CN"/>
        </w:rPr>
        <w:t>。</w:t>
      </w:r>
    </w:p>
    <w:p>
      <w:pPr>
        <w:keepNext w:val="0"/>
        <w:keepLines w:val="0"/>
        <w:pageBreakBefore w:val="0"/>
        <w:widowControl w:val="0"/>
        <w:numPr>
          <w:ilvl w:val="0"/>
          <w:numId w:val="0"/>
        </w:numPr>
        <w:tabs>
          <w:tab w:val="left" w:pos="3885"/>
        </w:tabs>
        <w:kinsoku/>
        <w:wordWrap/>
        <w:overflowPunct w:val="0"/>
        <w:topLinePunct/>
        <w:autoSpaceDE/>
        <w:autoSpaceDN/>
        <w:bidi w:val="0"/>
        <w:spacing w:line="560" w:lineRule="atLeast"/>
        <w:ind w:firstLine="640" w:firstLineChars="200"/>
        <w:textAlignment w:val="auto"/>
        <w:rPr>
          <w:rFonts w:hint="default" w:ascii="Times New Roman" w:hAnsi="Times New Roman" w:eastAsia="楷体_GB2312" w:cs="Times New Roman"/>
          <w:b w:val="0"/>
          <w:bCs w:val="0"/>
          <w:color w:val="000000" w:themeColor="text1"/>
          <w:spacing w:val="0"/>
          <w:kern w:val="2"/>
          <w:sz w:val="32"/>
          <w:szCs w:val="32"/>
          <w:lang w:val="zh-CN" w:eastAsia="zh-CN" w:bidi="ar-SA"/>
          <w14:textFill>
            <w14:solidFill>
              <w14:schemeClr w14:val="tx1"/>
            </w14:solidFill>
          </w14:textFill>
        </w:rPr>
      </w:pPr>
      <w:r>
        <w:rPr>
          <w:rFonts w:hint="default" w:ascii="Times New Roman" w:hAnsi="Times New Roman" w:eastAsia="楷体_GB2312" w:cs="Times New Roman"/>
          <w:b w:val="0"/>
          <w:bCs w:val="0"/>
          <w:color w:val="000000" w:themeColor="text1"/>
          <w:spacing w:val="0"/>
          <w:kern w:val="2"/>
          <w:sz w:val="32"/>
          <w:szCs w:val="32"/>
          <w:lang w:val="zh-CN" w:eastAsia="zh-CN" w:bidi="ar-SA"/>
          <w14:textFill>
            <w14:solidFill>
              <w14:schemeClr w14:val="tx1"/>
            </w14:solidFill>
          </w14:textFill>
        </w:rPr>
        <w:t>（二）项目效益情况</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sz w:val="32"/>
          <w:szCs w:val="32"/>
          <w:lang w:val="en-US" w:eastAsia="zh-CN"/>
        </w:rPr>
        <w:t>该项目的实施，保障了职工用水、用电及网络等，确保了办公区的日常运转，</w:t>
      </w:r>
      <w:r>
        <w:rPr>
          <w:rFonts w:hint="default" w:ascii="Times New Roman" w:hAnsi="Times New Roman" w:cs="Times New Roman"/>
          <w:b w:val="0"/>
          <w:bCs w:val="0"/>
          <w:kern w:val="2"/>
          <w:sz w:val="32"/>
          <w:szCs w:val="32"/>
          <w:lang w:val="en-US" w:eastAsia="zh-CN" w:bidi="zh-TW"/>
        </w:rPr>
        <w:t>提升了干部职工有序高效工作</w:t>
      </w:r>
      <w:r>
        <w:rPr>
          <w:rFonts w:hint="default" w:ascii="Times New Roman" w:hAnsi="Times New Roman" w:cs="Times New Roman"/>
          <w:b w:val="0"/>
          <w:bCs w:val="0"/>
          <w:sz w:val="32"/>
          <w:szCs w:val="32"/>
          <w:lang w:val="en-US" w:eastAsia="zh-CN"/>
        </w:rPr>
        <w:t>。</w:t>
      </w:r>
    </w:p>
    <w:p>
      <w:pPr>
        <w:pStyle w:val="45"/>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rPr>
      </w:pPr>
      <w:r>
        <w:rPr>
          <w:rFonts w:hint="default" w:ascii="Times New Roman" w:hAnsi="Times New Roman" w:cs="Times New Roman"/>
          <w:b w:val="0"/>
          <w:bCs w:val="0"/>
        </w:rPr>
        <w:t>五、评价结论及建议</w:t>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（一）评价结论</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该项目的实施，保障了职工用水、用电及网络等，确保了办公区的日常运转，提升了干部职工有序高效工作，职工满意度100%。</w:t>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（二）存在的问题</w:t>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lang w:val="en-US" w:eastAsia="zh-CN"/>
        </w:rPr>
        <w:t>无</w:t>
      </w:r>
      <w:r>
        <w:rPr>
          <w:rFonts w:hint="default" w:ascii="Times New Roman" w:hAnsi="Times New Roman" w:cs="Times New Roman"/>
          <w:b w:val="0"/>
          <w:bCs w:val="0"/>
          <w:lang w:val="en-US" w:eastAsia="zh-CN"/>
        </w:rPr>
        <w:t>。</w:t>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（三）相关建议</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无。</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br w:type="page"/>
      </w:r>
    </w:p>
    <w:p>
      <w:pPr>
        <w:pStyle w:val="43"/>
        <w:bidi w:val="0"/>
        <w:rPr>
          <w:rFonts w:hint="default" w:ascii="Times New Roman" w:hAnsi="Times New Roman" w:cs="Times New Roman"/>
          <w:b w:val="0"/>
          <w:bCs w:val="0"/>
          <w:lang w:val="en-US" w:eastAsia="zh-CN"/>
        </w:rPr>
      </w:pPr>
    </w:p>
    <w:p>
      <w:pPr>
        <w:pStyle w:val="42"/>
        <w:bidi w:val="0"/>
        <w:rPr>
          <w:rFonts w:hint="default" w:ascii="Times New Roman" w:hAnsi="Times New Roman" w:cs="Times New Roman"/>
          <w:b w:val="0"/>
          <w:bCs w:val="0"/>
        </w:rPr>
      </w:pPr>
      <w:r>
        <w:rPr>
          <w:rFonts w:hint="default" w:ascii="Times New Roman" w:hAnsi="Times New Roman" w:cs="Times New Roman"/>
          <w:b w:val="0"/>
          <w:bCs w:val="0"/>
          <w:lang w:val="en-US" w:eastAsia="zh-CN"/>
        </w:rPr>
        <w:t>2023年度物业管理项目绩效自评报告</w:t>
      </w:r>
    </w:p>
    <w:p>
      <w:pPr>
        <w:pStyle w:val="42"/>
        <w:bidi w:val="0"/>
        <w:rPr>
          <w:rFonts w:hint="default" w:ascii="Times New Roman" w:hAnsi="Times New Roman" w:cs="Times New Roman"/>
          <w:b w:val="0"/>
          <w:bCs w:val="0"/>
        </w:rPr>
      </w:pPr>
    </w:p>
    <w:p>
      <w:pPr>
        <w:pStyle w:val="45"/>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rPr>
        <w:t>一、</w:t>
      </w:r>
      <w:r>
        <w:rPr>
          <w:rFonts w:hint="default" w:ascii="Times New Roman" w:hAnsi="Times New Roman" w:cs="Times New Roman"/>
          <w:b w:val="0"/>
          <w:bCs w:val="0"/>
          <w:lang w:val="zh-CN"/>
        </w:rPr>
        <w:t>项目概况</w:t>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（一）项目基本情况</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1. 说明项目主管部门（单位）在该项目管理中的职能。</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该项目主管部门主要负责办公区物业管理职能</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zh-CN"/>
        </w:rPr>
        <w:t>2. 项目立项、资金申报的依据。</w:t>
      </w:r>
      <w:r>
        <w:rPr>
          <w:rFonts w:hint="default" w:ascii="Times New Roman" w:hAnsi="Times New Roman" w:cs="Times New Roman"/>
          <w:b w:val="0"/>
          <w:bCs w:val="0"/>
          <w:lang w:val="en-US" w:eastAsia="zh-CN"/>
        </w:rPr>
        <w:t>根据2021年第3次党政办公会议（遂高通</w:t>
      </w:r>
      <w:r>
        <w:rPr>
          <w:rFonts w:hint="default" w:ascii="Times New Roman" w:hAnsi="Times New Roman" w:eastAsia="仿宋_GB2312" w:cs="Times New Roman"/>
          <w:b w:val="0"/>
          <w:bCs w:val="0"/>
          <w:sz w:val="32"/>
          <w:szCs w:val="32"/>
          <w:lang w:val="en-US" w:eastAsia="zh-CN"/>
        </w:rPr>
        <w:t>〔202</w:t>
      </w:r>
      <w:r>
        <w:rPr>
          <w:rFonts w:hint="default" w:ascii="Times New Roman" w:hAnsi="Times New Roman"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cs="Times New Roman"/>
          <w:b w:val="0"/>
          <w:bCs w:val="0"/>
          <w:lang w:val="en-US" w:eastAsia="zh-CN"/>
        </w:rPr>
        <w:t>20号）和2022年第9次党政办公会议（遂高通</w:t>
      </w:r>
      <w:r>
        <w:rPr>
          <w:rFonts w:hint="default" w:ascii="Times New Roman" w:hAnsi="Times New Roman" w:eastAsia="仿宋_GB2312" w:cs="Times New Roman"/>
          <w:b w:val="0"/>
          <w:bCs w:val="0"/>
          <w:sz w:val="32"/>
          <w:szCs w:val="32"/>
          <w:lang w:val="en-US" w:eastAsia="zh-CN"/>
        </w:rPr>
        <w:t>〔202</w:t>
      </w:r>
      <w:r>
        <w:rPr>
          <w:rFonts w:hint="default" w:ascii="Times New Roman" w:hAnsi="Times New Roman"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cs="Times New Roman"/>
          <w:b w:val="0"/>
          <w:bCs w:val="0"/>
          <w:lang w:val="en-US" w:eastAsia="zh-CN"/>
        </w:rPr>
        <w:t>62号）</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3. 资金管理办法制定情况，资金支持具体项目的条件、范围与支持方式概况。按照遂宁高新区党政办公室关于印发《遂宁高新区财政性资金使用管理暂行办法（试行）》的通知（遂高办〔202</w:t>
      </w:r>
      <w:r>
        <w:rPr>
          <w:rFonts w:hint="default" w:ascii="Times New Roman" w:hAnsi="Times New Roman" w:cs="Times New Roman"/>
          <w:b w:val="0"/>
          <w:bCs w:val="0"/>
          <w:lang w:val="en-US" w:eastAsia="zh-CN"/>
        </w:rPr>
        <w:t>1</w:t>
      </w:r>
      <w:r>
        <w:rPr>
          <w:rFonts w:hint="default" w:ascii="Times New Roman" w:hAnsi="Times New Roman" w:cs="Times New Roman"/>
          <w:b w:val="0"/>
          <w:bCs w:val="0"/>
          <w:lang w:val="zh-CN"/>
        </w:rPr>
        <w:t>〕70号）执行。</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zh-CN"/>
        </w:rPr>
        <w:t>4. 资金分配的原则及考虑因素。</w:t>
      </w:r>
      <w:r>
        <w:rPr>
          <w:rFonts w:hint="default" w:ascii="Times New Roman" w:hAnsi="Times New Roman" w:cs="Times New Roman"/>
          <w:b w:val="0"/>
          <w:bCs w:val="0"/>
          <w:lang w:val="en-US" w:eastAsia="zh-CN"/>
        </w:rPr>
        <w:t>一是按照2021年第3次党政办公会议（遂高通</w:t>
      </w:r>
      <w:r>
        <w:rPr>
          <w:rFonts w:hint="default" w:ascii="Times New Roman" w:hAnsi="Times New Roman" w:eastAsia="仿宋_GB2312" w:cs="Times New Roman"/>
          <w:b w:val="0"/>
          <w:bCs w:val="0"/>
          <w:sz w:val="32"/>
          <w:szCs w:val="32"/>
          <w:lang w:val="en-US" w:eastAsia="zh-CN"/>
        </w:rPr>
        <w:t>〔202</w:t>
      </w:r>
      <w:r>
        <w:rPr>
          <w:rFonts w:hint="default" w:ascii="Times New Roman" w:hAnsi="Times New Roman"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cs="Times New Roman"/>
          <w:b w:val="0"/>
          <w:bCs w:val="0"/>
          <w:lang w:val="en-US" w:eastAsia="zh-CN"/>
        </w:rPr>
        <w:t>20号）直接与健坤大厦和政务中心办公区主体物业直接签订公共区域物业管理服务合同；二是按照（遂高通</w:t>
      </w:r>
      <w:r>
        <w:rPr>
          <w:rFonts w:hint="default" w:ascii="Times New Roman" w:hAnsi="Times New Roman" w:eastAsia="仿宋_GB2312" w:cs="Times New Roman"/>
          <w:b w:val="0"/>
          <w:bCs w:val="0"/>
          <w:sz w:val="32"/>
          <w:szCs w:val="32"/>
          <w:lang w:val="en-US" w:eastAsia="zh-CN"/>
        </w:rPr>
        <w:t>〔202</w:t>
      </w:r>
      <w:r>
        <w:rPr>
          <w:rFonts w:hint="default" w:ascii="Times New Roman" w:hAnsi="Times New Roman"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cs="Times New Roman"/>
          <w:b w:val="0"/>
          <w:bCs w:val="0"/>
          <w:lang w:val="en-US" w:eastAsia="zh-CN"/>
        </w:rPr>
        <w:t>62号）会议纪要，通过政府采购公开招标内部物业服务，以最终中标金额确定费用，并签订相关合同。</w:t>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（二）项目绩效目标</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1. 项目主要内容</w:t>
      </w:r>
    </w:p>
    <w:p>
      <w:pPr>
        <w:keepNext w:val="0"/>
        <w:keepLines w:val="0"/>
        <w:pageBreakBefore w:val="0"/>
        <w:widowControl w:val="0"/>
        <w:numPr>
          <w:ilvl w:val="0"/>
          <w:numId w:val="0"/>
        </w:numPr>
        <w:tabs>
          <w:tab w:val="left" w:pos="3885"/>
        </w:tabs>
        <w:kinsoku/>
        <w:wordWrap/>
        <w:overflowPunct w:val="0"/>
        <w:topLinePunct/>
        <w:autoSpaceDE/>
        <w:autoSpaceDN/>
        <w:bidi w:val="0"/>
        <w:spacing w:line="560" w:lineRule="atLeas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管委会集中办公区公共区域物业服务和内部物业服务，</w:t>
      </w:r>
      <w:r>
        <w:rPr>
          <w:rFonts w:hint="default" w:ascii="Times New Roman" w:hAnsi="Times New Roman" w:eastAsia="仿宋_GB2312" w:cs="Times New Roman"/>
          <w:b w:val="0"/>
          <w:bCs w:val="0"/>
          <w:kern w:val="2"/>
          <w:sz w:val="32"/>
          <w:szCs w:val="32"/>
          <w:lang w:val="en-US" w:eastAsia="zh-CN" w:bidi="zh-TW"/>
        </w:rPr>
        <w:t>主要负责两边集中办公区安全保卫、清洁卫生、绿植养护、会议服务、协助信访稳定等方面保障工作。</w:t>
      </w:r>
    </w:p>
    <w:p>
      <w:pPr>
        <w:keepNext w:val="0"/>
        <w:keepLines w:val="0"/>
        <w:pageBreakBefore w:val="0"/>
        <w:widowControl w:val="0"/>
        <w:numPr>
          <w:ilvl w:val="0"/>
          <w:numId w:val="0"/>
        </w:numPr>
        <w:tabs>
          <w:tab w:val="left" w:pos="3885"/>
        </w:tabs>
        <w:kinsoku/>
        <w:wordWrap/>
        <w:overflowPunct w:val="0"/>
        <w:topLinePunct/>
        <w:autoSpaceDE/>
        <w:autoSpaceDN/>
        <w:bidi w:val="0"/>
        <w:spacing w:line="560" w:lineRule="atLeas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zh-CN"/>
        </w:rPr>
        <w:t>2. 项目应实现的具体</w:t>
      </w:r>
      <w:r>
        <w:rPr>
          <w:rFonts w:hint="default" w:ascii="Times New Roman" w:hAnsi="Times New Roman" w:eastAsia="仿宋_GB2312" w:cs="Times New Roman"/>
          <w:b w:val="0"/>
          <w:bCs w:val="0"/>
          <w:sz w:val="32"/>
          <w:szCs w:val="32"/>
          <w:lang w:val="zh-CN" w:eastAsia="zh-CN"/>
        </w:rPr>
        <w:t>绩效</w:t>
      </w:r>
      <w:r>
        <w:rPr>
          <w:rFonts w:hint="default" w:ascii="Times New Roman" w:hAnsi="Times New Roman" w:eastAsia="仿宋_GB2312" w:cs="Times New Roman"/>
          <w:b w:val="0"/>
          <w:bCs w:val="0"/>
          <w:sz w:val="32"/>
          <w:szCs w:val="32"/>
          <w:lang w:val="zh-CN"/>
        </w:rPr>
        <w:t>目标，包括目标的量化、细化情况以及项目实施进度计划等。</w:t>
      </w:r>
    </w:p>
    <w:p>
      <w:pPr>
        <w:pStyle w:val="15"/>
        <w:keepNext w:val="0"/>
        <w:keepLines w:val="0"/>
        <w:pageBreakBefore w:val="0"/>
        <w:widowControl w:val="0"/>
        <w:kinsoku/>
        <w:wordWrap/>
        <w:autoSpaceDE/>
        <w:autoSpaceDN/>
        <w:bidi w:val="0"/>
        <w:spacing w:line="560" w:lineRule="atLeas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按照物业合同，物业公司为健坤大厦和政务中心两处办公区提供规范、科学、高效的物业服务。保障办公区域安全稳定，设施设备正常运行，环境卫生整洁，提升了会议服务质量。</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eastAsia="仿宋_GB2312" w:cs="Times New Roman"/>
          <w:b w:val="0"/>
          <w:bCs w:val="0"/>
          <w:lang w:val="zh-CN"/>
        </w:rPr>
      </w:pPr>
      <w:r>
        <w:rPr>
          <w:rFonts w:hint="default" w:ascii="Times New Roman" w:hAnsi="Times New Roman" w:eastAsia="仿宋_GB2312" w:cs="Times New Roman"/>
          <w:b w:val="0"/>
          <w:bCs w:val="0"/>
          <w:sz w:val="32"/>
          <w:szCs w:val="32"/>
          <w:lang w:val="zh-CN"/>
        </w:rPr>
        <w:t>3. 分析评价申报内容是否与实际相符，申报目标是否</w:t>
      </w:r>
      <w:r>
        <w:rPr>
          <w:rFonts w:hint="default" w:ascii="Times New Roman" w:hAnsi="Times New Roman" w:eastAsia="仿宋_GB2312" w:cs="Times New Roman"/>
          <w:b w:val="0"/>
          <w:bCs w:val="0"/>
          <w:lang w:val="zh-CN"/>
        </w:rPr>
        <w:t>合理可行。</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eastAsia="仿宋_GB2312" w:cs="Times New Roman"/>
          <w:b w:val="0"/>
          <w:bCs w:val="0"/>
          <w:lang w:val="zh-CN"/>
        </w:rPr>
      </w:pPr>
      <w:r>
        <w:rPr>
          <w:rFonts w:hint="default" w:ascii="Times New Roman" w:hAnsi="Times New Roman" w:eastAsia="仿宋_GB2312" w:cs="Times New Roman"/>
          <w:b w:val="0"/>
          <w:bCs w:val="0"/>
          <w:lang w:val="zh-CN"/>
        </w:rPr>
        <w:t>项目资金立项依据充分，绩效目标明确，预算编制合理，项目均按照上级相关部门要求进行，项目决策正确、项目管理合理、项目完成符合要求、项目的完成效果良好。</w:t>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（三）项目自评步骤及方法</w:t>
      </w:r>
    </w:p>
    <w:p>
      <w:pPr>
        <w:keepNext w:val="0"/>
        <w:keepLines w:val="0"/>
        <w:pageBreakBefore w:val="0"/>
        <w:widowControl w:val="0"/>
        <w:kinsoku/>
        <w:wordWrap/>
        <w:autoSpaceDE/>
        <w:autoSpaceDN/>
        <w:bidi w:val="0"/>
        <w:adjustRightInd w:val="0"/>
        <w:snapToGrid w:val="0"/>
        <w:spacing w:line="560" w:lineRule="atLeast"/>
        <w:ind w:firstLine="640" w:firstLineChars="200"/>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说明项目绩效自评采用的组织实施步骤及方法。</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zh-CN"/>
        </w:rPr>
        <w:t>项目采取自评方式，结合评价内容，针对预算执行情况、年度目标完成情况、绩效指标完成情况等做出自我评价</w:t>
      </w:r>
    </w:p>
    <w:p>
      <w:pPr>
        <w:pStyle w:val="45"/>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rPr>
      </w:pPr>
      <w:r>
        <w:rPr>
          <w:rFonts w:hint="default" w:ascii="Times New Roman" w:hAnsi="Times New Roman" w:cs="Times New Roman"/>
          <w:b w:val="0"/>
          <w:bCs w:val="0"/>
        </w:rPr>
        <w:t>二、项目资金申报及使用情况</w:t>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（一）项目资金申报及批复情况</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说明项目资金申报、批复及预算调整等程序的相关情况。</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zh-CN"/>
        </w:rPr>
        <w:t>将“</w:t>
      </w:r>
      <w:r>
        <w:rPr>
          <w:rFonts w:hint="default" w:ascii="Times New Roman" w:hAnsi="Times New Roman" w:cs="Times New Roman"/>
          <w:b w:val="0"/>
          <w:bCs w:val="0"/>
          <w:lang w:val="en-US" w:eastAsia="zh-CN"/>
        </w:rPr>
        <w:t>物业管理服务</w:t>
      </w:r>
      <w:r>
        <w:rPr>
          <w:rFonts w:hint="default" w:ascii="Times New Roman" w:hAnsi="Times New Roman" w:cs="Times New Roman"/>
          <w:b w:val="0"/>
          <w:bCs w:val="0"/>
          <w:lang w:val="zh-CN"/>
        </w:rPr>
        <w:t>”资金申报纳入年初预算，提供申报依据并经高新区管委会批复同意后，纳入高新区财政金融局的预算经费，项目申报预算</w:t>
      </w:r>
      <w:r>
        <w:rPr>
          <w:rFonts w:hint="default" w:ascii="Times New Roman" w:hAnsi="Times New Roman" w:cs="Times New Roman"/>
          <w:b w:val="0"/>
          <w:bCs w:val="0"/>
          <w:lang w:val="en-US" w:eastAsia="zh-CN"/>
        </w:rPr>
        <w:t>371</w:t>
      </w:r>
      <w:r>
        <w:rPr>
          <w:rFonts w:hint="default" w:ascii="Times New Roman" w:hAnsi="Times New Roman" w:cs="Times New Roman"/>
          <w:b w:val="0"/>
          <w:bCs w:val="0"/>
          <w:lang w:val="zh-CN"/>
        </w:rPr>
        <w:t>万元、批复预算</w:t>
      </w:r>
      <w:r>
        <w:rPr>
          <w:rFonts w:hint="default" w:ascii="Times New Roman" w:hAnsi="Times New Roman" w:cs="Times New Roman"/>
          <w:b w:val="0"/>
          <w:bCs w:val="0"/>
          <w:lang w:val="en-US" w:eastAsia="zh-CN"/>
        </w:rPr>
        <w:t>371</w:t>
      </w:r>
      <w:r>
        <w:rPr>
          <w:rFonts w:hint="default" w:ascii="Times New Roman" w:hAnsi="Times New Roman" w:cs="Times New Roman"/>
          <w:b w:val="0"/>
          <w:bCs w:val="0"/>
          <w:lang w:val="zh-CN"/>
        </w:rPr>
        <w:t>万元。</w:t>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（二）资金计划、到位及使用情况。</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1. 资金计划。资金下达计划</w:t>
      </w:r>
      <w:r>
        <w:rPr>
          <w:rFonts w:hint="default" w:ascii="Times New Roman" w:hAnsi="Times New Roman" w:cs="Times New Roman"/>
          <w:b w:val="0"/>
          <w:bCs w:val="0"/>
          <w:lang w:val="en-US" w:eastAsia="zh-CN"/>
        </w:rPr>
        <w:t>371万元。</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zh-CN"/>
        </w:rPr>
        <w:t>2. 资金到位。区级资金到位</w:t>
      </w:r>
      <w:r>
        <w:rPr>
          <w:rFonts w:hint="default" w:ascii="Times New Roman" w:hAnsi="Times New Roman" w:cs="Times New Roman"/>
          <w:b w:val="0"/>
          <w:bCs w:val="0"/>
          <w:lang w:val="en-US" w:eastAsia="zh-CN"/>
        </w:rPr>
        <w:t>371万元。</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3. 资金使用。截至目前，资金已</w:t>
      </w:r>
      <w:r>
        <w:rPr>
          <w:rFonts w:hint="default" w:ascii="Times New Roman" w:hAnsi="Times New Roman" w:cs="Times New Roman"/>
          <w:b w:val="0"/>
          <w:bCs w:val="0"/>
          <w:lang w:val="en-US" w:eastAsia="zh-CN"/>
        </w:rPr>
        <w:t>支付293</w:t>
      </w:r>
      <w:r>
        <w:rPr>
          <w:rFonts w:hint="default" w:ascii="Times New Roman" w:hAnsi="Times New Roman" w:cs="Times New Roman"/>
          <w:b w:val="0"/>
          <w:bCs w:val="0"/>
          <w:lang w:val="zh-CN"/>
        </w:rPr>
        <w:t>万元，资金支付范围符合年初预算规定的使用范围和标准，不存在“超标准、超范围”使用，资金使用做到了“专款专用、使用规范、安全有效”。</w:t>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（三）项目财务管理情况</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财务管理制度健全，资金拨付是有完整的审批程序和手续，资金支付做到了专款专用，符合项目预算批复的用途，不存在超标准列支相关费用，做到了专款专用，不存在截留、挤占、挪用、虚列支出等违规情况。账务处理及时，会计核算规范。</w:t>
      </w:r>
    </w:p>
    <w:p>
      <w:pPr>
        <w:pStyle w:val="45"/>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rPr>
      </w:pPr>
      <w:r>
        <w:rPr>
          <w:rFonts w:hint="default" w:ascii="Times New Roman" w:hAnsi="Times New Roman" w:cs="Times New Roman"/>
          <w:b w:val="0"/>
          <w:bCs w:val="0"/>
        </w:rPr>
        <w:t>三、项目实施及管理情况</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结合项目组织实施管理办法，重点围绕以下内容进行分析评价，并对自评中发现的问题分析说明。</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eastAsia="楷体_GB2312" w:cs="Times New Roman"/>
          <w:b w:val="0"/>
          <w:bCs w:val="0"/>
          <w:lang w:val="zh-CN"/>
        </w:rPr>
        <w:t>（一）项目组织架构及实施流程。</w:t>
      </w:r>
      <w:r>
        <w:rPr>
          <w:rFonts w:hint="default" w:ascii="Times New Roman" w:hAnsi="Times New Roman" w:cs="Times New Roman"/>
          <w:b w:val="0"/>
          <w:bCs w:val="0"/>
          <w:lang w:val="zh-CN"/>
        </w:rPr>
        <w:t>项目实施由</w:t>
      </w:r>
      <w:r>
        <w:rPr>
          <w:rFonts w:hint="default" w:ascii="Times New Roman" w:hAnsi="Times New Roman" w:cs="Times New Roman"/>
          <w:b w:val="0"/>
          <w:bCs w:val="0"/>
          <w:lang w:val="en-US" w:eastAsia="zh-CN"/>
        </w:rPr>
        <w:t>党政办后勤组</w:t>
      </w:r>
      <w:r>
        <w:rPr>
          <w:rFonts w:hint="default" w:ascii="Times New Roman" w:hAnsi="Times New Roman" w:cs="Times New Roman"/>
          <w:b w:val="0"/>
          <w:bCs w:val="0"/>
          <w:lang w:val="zh-CN"/>
        </w:rPr>
        <w:t>根据</w:t>
      </w:r>
      <w:r>
        <w:rPr>
          <w:rFonts w:hint="default" w:ascii="Times New Roman" w:hAnsi="Times New Roman" w:cs="Times New Roman"/>
          <w:b w:val="0"/>
          <w:bCs w:val="0"/>
          <w:lang w:val="en-US" w:eastAsia="zh-CN"/>
        </w:rPr>
        <w:t>工作需要</w:t>
      </w:r>
      <w:r>
        <w:rPr>
          <w:rFonts w:hint="default" w:ascii="Times New Roman" w:hAnsi="Times New Roman" w:cs="Times New Roman"/>
          <w:b w:val="0"/>
          <w:bCs w:val="0"/>
          <w:lang w:val="zh-CN"/>
        </w:rPr>
        <w:t>制定方案，</w:t>
      </w:r>
      <w:r>
        <w:rPr>
          <w:rFonts w:hint="default" w:ascii="Times New Roman" w:hAnsi="Times New Roman" w:cs="Times New Roman"/>
          <w:b w:val="0"/>
          <w:bCs w:val="0"/>
          <w:lang w:val="en-US" w:eastAsia="zh-CN"/>
        </w:rPr>
        <w:t>经党政办主要</w:t>
      </w:r>
      <w:r>
        <w:rPr>
          <w:rFonts w:hint="default" w:ascii="Times New Roman" w:hAnsi="Times New Roman" w:cs="Times New Roman"/>
          <w:b w:val="0"/>
          <w:bCs w:val="0"/>
          <w:lang w:val="zh-CN"/>
        </w:rPr>
        <w:t>领导以及分管县级领导、管委会主任批准后，</w:t>
      </w:r>
      <w:r>
        <w:rPr>
          <w:rFonts w:hint="default" w:ascii="Times New Roman" w:hAnsi="Times New Roman" w:cs="Times New Roman"/>
          <w:b w:val="0"/>
          <w:bCs w:val="0"/>
          <w:lang w:val="en-US" w:eastAsia="zh-CN"/>
        </w:rPr>
        <w:t>报党政办公会议审定，</w:t>
      </w:r>
      <w:r>
        <w:rPr>
          <w:rFonts w:hint="default" w:ascii="Times New Roman" w:hAnsi="Times New Roman" w:cs="Times New Roman"/>
          <w:b w:val="0"/>
          <w:bCs w:val="0"/>
          <w:lang w:val="zh-CN"/>
        </w:rPr>
        <w:t>落实专人负责项目实施。</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eastAsia="楷体_GB2312" w:cs="Times New Roman"/>
          <w:b w:val="0"/>
          <w:bCs w:val="0"/>
          <w:lang w:val="zh-CN"/>
        </w:rPr>
        <w:t>（二）项目管理情况。</w:t>
      </w:r>
      <w:r>
        <w:rPr>
          <w:rFonts w:hint="default" w:ascii="Times New Roman" w:hAnsi="Times New Roman" w:cs="Times New Roman"/>
          <w:b w:val="0"/>
          <w:bCs w:val="0"/>
          <w:lang w:val="en-US" w:eastAsia="zh-CN"/>
        </w:rPr>
        <w:t>党政办后勤组</w:t>
      </w:r>
      <w:r>
        <w:rPr>
          <w:rFonts w:hint="default" w:ascii="Times New Roman" w:hAnsi="Times New Roman" w:cs="Times New Roman"/>
          <w:b w:val="0"/>
          <w:bCs w:val="0"/>
          <w:lang w:val="zh-CN"/>
        </w:rPr>
        <w:t>严格执行相关财务管理制度执行：</w:t>
      </w:r>
      <w:r>
        <w:rPr>
          <w:rFonts w:hint="default" w:ascii="Times New Roman" w:hAnsi="Times New Roman" w:cs="Times New Roman"/>
          <w:b w:val="0"/>
          <w:bCs w:val="0"/>
          <w:lang w:val="en-US" w:eastAsia="zh-CN"/>
        </w:rPr>
        <w:t>一是根据会议纪要直接签订合同；二是按照政府采购流程进行公开招标</w:t>
      </w:r>
      <w:r>
        <w:rPr>
          <w:rFonts w:hint="default" w:ascii="Times New Roman" w:hAnsi="Times New Roman" w:cs="Times New Roman"/>
          <w:b w:val="0"/>
          <w:bCs w:val="0"/>
          <w:lang w:val="zh-CN"/>
        </w:rPr>
        <w:t>。</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eastAsia="楷体_GB2312" w:cs="Times New Roman"/>
          <w:b w:val="0"/>
          <w:bCs w:val="0"/>
          <w:lang w:val="zh-CN"/>
        </w:rPr>
        <w:t>（三）项目监管情况。</w:t>
      </w:r>
      <w:r>
        <w:rPr>
          <w:rFonts w:hint="default" w:ascii="Times New Roman" w:hAnsi="Times New Roman" w:cs="Times New Roman"/>
          <w:b w:val="0"/>
          <w:bCs w:val="0"/>
          <w:lang w:val="zh-CN"/>
        </w:rPr>
        <w:t>对项目实施的全过程进行督查，严格落实有关程序履行。</w:t>
      </w:r>
    </w:p>
    <w:p>
      <w:pPr>
        <w:pStyle w:val="45"/>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eastAsia="黑体" w:cs="Times New Roman"/>
          <w:b w:val="0"/>
          <w:bCs w:val="0"/>
        </w:rPr>
        <w:t>四、项目绩效情况</w:t>
      </w:r>
      <w:r>
        <w:rPr>
          <w:rFonts w:hint="default" w:ascii="Times New Roman" w:hAnsi="Times New Roman" w:cs="Times New Roman"/>
          <w:b w:val="0"/>
          <w:bCs w:val="0"/>
          <w:lang w:val="zh-CN"/>
        </w:rPr>
        <w:tab/>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（一）项目完成情况</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根据2021年第3次党政办公会议（遂高通</w:t>
      </w:r>
      <w:r>
        <w:rPr>
          <w:rFonts w:hint="default" w:ascii="Times New Roman" w:hAnsi="Times New Roman" w:eastAsia="仿宋_GB2312" w:cs="Times New Roman"/>
          <w:b w:val="0"/>
          <w:bCs w:val="0"/>
          <w:sz w:val="32"/>
          <w:szCs w:val="32"/>
          <w:lang w:val="en-US" w:eastAsia="zh-CN"/>
        </w:rPr>
        <w:t>〔202</w:t>
      </w:r>
      <w:r>
        <w:rPr>
          <w:rFonts w:hint="default" w:ascii="Times New Roman" w:hAnsi="Times New Roman"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cs="Times New Roman"/>
          <w:b w:val="0"/>
          <w:bCs w:val="0"/>
          <w:lang w:val="en-US" w:eastAsia="zh-CN"/>
        </w:rPr>
        <w:t>20号）和2022年第9次党政办公会议（遂高通</w:t>
      </w:r>
      <w:r>
        <w:rPr>
          <w:rFonts w:hint="default" w:ascii="Times New Roman" w:hAnsi="Times New Roman" w:eastAsia="仿宋_GB2312" w:cs="Times New Roman"/>
          <w:b w:val="0"/>
          <w:bCs w:val="0"/>
          <w:sz w:val="32"/>
          <w:szCs w:val="32"/>
          <w:lang w:val="en-US" w:eastAsia="zh-CN"/>
        </w:rPr>
        <w:t>〔202</w:t>
      </w:r>
      <w:r>
        <w:rPr>
          <w:rFonts w:hint="default" w:ascii="Times New Roman" w:hAnsi="Times New Roman"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cs="Times New Roman"/>
          <w:b w:val="0"/>
          <w:bCs w:val="0"/>
          <w:lang w:val="en-US" w:eastAsia="zh-CN"/>
        </w:rPr>
        <w:t>62号）文件，及时与物业单位签订合同，物业人员按时到位提供服务，保障了两边办公区的正常运转。</w:t>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（二）项目效益情况</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en-US"/>
        </w:rPr>
      </w:pPr>
      <w:r>
        <w:rPr>
          <w:rFonts w:hint="default" w:ascii="Times New Roman" w:hAnsi="Times New Roman" w:cs="Times New Roman"/>
          <w:b w:val="0"/>
          <w:bCs w:val="0"/>
          <w:sz w:val="32"/>
          <w:szCs w:val="32"/>
          <w:lang w:val="en-US" w:eastAsia="zh-CN"/>
        </w:rPr>
        <w:t>该项目的实施，</w:t>
      </w:r>
      <w:r>
        <w:rPr>
          <w:rFonts w:hint="default" w:ascii="Times New Roman" w:hAnsi="Times New Roman" w:cs="Times New Roman"/>
          <w:b w:val="0"/>
          <w:bCs w:val="0"/>
          <w:highlight w:val="none"/>
          <w:lang w:val="en-US" w:eastAsia="zh-CN"/>
        </w:rPr>
        <w:t>提升了办公场地的安全稳定，环境的整洁卫生，办会的精细，提升了职工办公环境</w:t>
      </w:r>
      <w:r>
        <w:rPr>
          <w:rFonts w:hint="default" w:ascii="Times New Roman" w:hAnsi="Times New Roman" w:cs="Times New Roman"/>
          <w:b w:val="0"/>
          <w:bCs w:val="0"/>
          <w:sz w:val="32"/>
          <w:szCs w:val="32"/>
          <w:lang w:val="en-US" w:eastAsia="zh-CN"/>
        </w:rPr>
        <w:t>，切实保障了办公区的正常运转，职工满意度100%。</w:t>
      </w:r>
    </w:p>
    <w:p>
      <w:pPr>
        <w:pStyle w:val="45"/>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rPr>
      </w:pPr>
      <w:r>
        <w:rPr>
          <w:rFonts w:hint="default" w:ascii="Times New Roman" w:hAnsi="Times New Roman" w:cs="Times New Roman"/>
          <w:b w:val="0"/>
          <w:bCs w:val="0"/>
        </w:rPr>
        <w:t>五、评价结论及建议</w:t>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（一）评价结论</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en-US"/>
        </w:rPr>
      </w:pPr>
      <w:r>
        <w:rPr>
          <w:rFonts w:hint="default" w:ascii="Times New Roman" w:hAnsi="Times New Roman" w:cs="Times New Roman"/>
          <w:b w:val="0"/>
          <w:bCs w:val="0"/>
          <w:sz w:val="32"/>
          <w:szCs w:val="32"/>
          <w:lang w:val="en-US" w:eastAsia="zh-CN"/>
        </w:rPr>
        <w:t>该项目的实施，</w:t>
      </w:r>
      <w:r>
        <w:rPr>
          <w:rFonts w:hint="default" w:ascii="Times New Roman" w:hAnsi="Times New Roman" w:cs="Times New Roman"/>
          <w:b w:val="0"/>
          <w:bCs w:val="0"/>
          <w:highlight w:val="none"/>
          <w:lang w:val="en-US" w:eastAsia="zh-CN"/>
        </w:rPr>
        <w:t>提升了办公场地的安全稳定，环境的整洁卫生，办会的精细，</w:t>
      </w:r>
      <w:r>
        <w:rPr>
          <w:rFonts w:hint="default" w:ascii="Times New Roman" w:hAnsi="Times New Roman" w:cs="Times New Roman"/>
          <w:b w:val="0"/>
          <w:bCs w:val="0"/>
          <w:sz w:val="32"/>
          <w:szCs w:val="32"/>
          <w:lang w:val="en-US" w:eastAsia="zh-CN"/>
        </w:rPr>
        <w:t>提高了</w:t>
      </w:r>
      <w:r>
        <w:rPr>
          <w:rFonts w:hint="default" w:ascii="Times New Roman" w:hAnsi="Times New Roman" w:cs="Times New Roman"/>
          <w:b w:val="0"/>
          <w:bCs w:val="0"/>
          <w:highlight w:val="none"/>
          <w:lang w:val="en-US" w:eastAsia="zh-CN"/>
        </w:rPr>
        <w:t>职工满意度</w:t>
      </w:r>
      <w:r>
        <w:rPr>
          <w:rFonts w:hint="default" w:ascii="Times New Roman" w:hAnsi="Times New Roman" w:cs="Times New Roman"/>
          <w:b w:val="0"/>
          <w:bCs w:val="0"/>
          <w:sz w:val="32"/>
          <w:szCs w:val="32"/>
          <w:lang w:val="en-US" w:eastAsia="zh-CN"/>
        </w:rPr>
        <w:t>，切实保障了办公区的正常运转。</w:t>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（二）存在的问题</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en-US" w:eastAsia="zh-CN"/>
        </w:rPr>
        <w:t>无。</w:t>
      </w:r>
      <w:r>
        <w:rPr>
          <w:rFonts w:hint="default" w:ascii="Times New Roman" w:hAnsi="Times New Roman" w:cs="Times New Roman"/>
          <w:b w:val="0"/>
          <w:bCs w:val="0"/>
          <w:lang w:val="zh-CN"/>
        </w:rPr>
        <w:tab/>
      </w:r>
    </w:p>
    <w:p>
      <w:pPr>
        <w:pStyle w:val="46"/>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（三）相关建议</w:t>
      </w:r>
    </w:p>
    <w:p>
      <w:pPr>
        <w:pStyle w:val="43"/>
        <w:keepNext w:val="0"/>
        <w:keepLines w:val="0"/>
        <w:pageBreakBefore w:val="0"/>
        <w:widowControl w:val="0"/>
        <w:kinsoku/>
        <w:wordWrap/>
        <w:autoSpaceDE/>
        <w:autoSpaceDN/>
        <w:bidi w:val="0"/>
        <w:spacing w:line="560" w:lineRule="atLeas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无。</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br w:type="page"/>
      </w:r>
    </w:p>
    <w:p>
      <w:pPr>
        <w:pStyle w:val="43"/>
        <w:bidi w:val="0"/>
        <w:rPr>
          <w:rFonts w:hint="default" w:ascii="Times New Roman" w:hAnsi="Times New Roman" w:cs="Times New Roman"/>
          <w:b w:val="0"/>
          <w:bCs w:val="0"/>
          <w:lang w:val="en-US" w:eastAsia="zh-CN"/>
        </w:rPr>
      </w:pPr>
    </w:p>
    <w:p>
      <w:pPr>
        <w:pStyle w:val="42"/>
        <w:bidi w:val="0"/>
        <w:jc w:val="center"/>
        <w:rPr>
          <w:rFonts w:hint="default" w:ascii="Times New Roman" w:hAnsi="Times New Roman" w:cs="Times New Roman"/>
          <w:b w:val="0"/>
          <w:bCs w:val="0"/>
        </w:rPr>
      </w:pPr>
      <w:r>
        <w:rPr>
          <w:rFonts w:hint="default" w:ascii="Times New Roman" w:hAnsi="Times New Roman" w:cs="Times New Roman"/>
          <w:b w:val="0"/>
          <w:bCs w:val="0"/>
          <w:lang w:val="en-US" w:eastAsia="zh-CN"/>
        </w:rPr>
        <w:t>2023年度办公档案电子化项目绩效自评报告</w:t>
      </w:r>
    </w:p>
    <w:p>
      <w:pPr>
        <w:pStyle w:val="45"/>
        <w:bidi w:val="0"/>
        <w:rPr>
          <w:rFonts w:hint="default" w:ascii="Times New Roman" w:hAnsi="Times New Roman" w:cs="Times New Roman"/>
          <w:b w:val="0"/>
          <w:bCs w:val="0"/>
        </w:rPr>
      </w:pPr>
    </w:p>
    <w:p>
      <w:pPr>
        <w:pStyle w:val="4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rPr>
        <w:t>一、</w:t>
      </w:r>
      <w:r>
        <w:rPr>
          <w:rFonts w:hint="default" w:ascii="Times New Roman" w:hAnsi="Times New Roman" w:cs="Times New Roman"/>
          <w:b w:val="0"/>
          <w:bCs w:val="0"/>
          <w:lang w:val="zh-CN"/>
        </w:rPr>
        <w:t>项目概况</w:t>
      </w:r>
    </w:p>
    <w:p>
      <w:pPr>
        <w:pStyle w:val="4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（一）项目基本情况</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1. 说明项目主管部门（单位）在该项目管理中的职能。</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eastAsia="zh-CN"/>
        </w:rPr>
      </w:pPr>
      <w:r>
        <w:rPr>
          <w:rFonts w:hint="default" w:ascii="Times New Roman" w:hAnsi="Times New Roman" w:cs="Times New Roman"/>
          <w:b w:val="0"/>
          <w:bCs w:val="0"/>
          <w:lang w:val="zh-CN" w:eastAsia="zh-CN"/>
        </w:rPr>
        <w:t>维护电子公文的真实性、完整性、安全性和可识别性，提供工作规范，提升管理效率，畅通共享渠道。</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2. 项目立项、资金申报的依据。</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根据《中华人民共和国档案法》《中华人民共和国档案法实施办法》和《国家行政机关公文处理办法》要求执行。</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3. 资金管理办法制定情况，资金支持具体项目的条件、范围与支持方式概况。</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参照《数字档案室建设指南》《电子文件归档与管理规则》（GB/T18894-2002）《企业电子文件归档与电子档案管理指南》的标准要求进行归档、整理。</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4. 资金分配的原则及考虑因素。</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因按件计费，根据每年收文和出文数量预估资金。</w:t>
      </w:r>
    </w:p>
    <w:p>
      <w:pPr>
        <w:pStyle w:val="4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（二）项目绩效目标</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1. 项目主要内容</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对2022年收文及出文进行规范化整理。</w:t>
      </w:r>
    </w:p>
    <w:p>
      <w:pPr>
        <w:pStyle w:val="43"/>
        <w:keepNext w:val="0"/>
        <w:keepLines w:val="0"/>
        <w:pageBreakBefore w:val="0"/>
        <w:widowControl w:val="0"/>
        <w:numPr>
          <w:ilvl w:val="0"/>
          <w:numId w:val="6"/>
        </w:numPr>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项目应实现的具体绩效目标，包括目标的量化、细化情况以及项目实施进度计划等。</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对2022年收文及出文进行</w:t>
      </w:r>
      <w:bookmarkStart w:id="121" w:name="_GoBack"/>
      <w:bookmarkEnd w:id="121"/>
      <w:r>
        <w:rPr>
          <w:rFonts w:hint="eastAsia" w:cs="Times New Roman"/>
          <w:b w:val="0"/>
          <w:bCs w:val="0"/>
          <w:lang w:val="en-US" w:eastAsia="zh-CN"/>
        </w:rPr>
        <w:t>规范化</w:t>
      </w:r>
      <w:r>
        <w:rPr>
          <w:rFonts w:hint="default" w:ascii="Times New Roman" w:hAnsi="Times New Roman" w:cs="Times New Roman"/>
          <w:b w:val="0"/>
          <w:bCs w:val="0"/>
          <w:lang w:val="en-US" w:eastAsia="zh-CN"/>
        </w:rPr>
        <w:t>、电子化整理，在每年初提交申请，进行必选，选定服务单位进行整理，4月对档案进行整理，6月完成，完成率100%。</w:t>
      </w:r>
    </w:p>
    <w:p>
      <w:pPr>
        <w:pStyle w:val="43"/>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分析评价申报内容是否与实际相符，申报目标是否合理可行。</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项目资金立项依据充分，绩效目标明确，预算编制合理，项目完成符合要求、项目的完成效果良好。</w:t>
      </w:r>
    </w:p>
    <w:p>
      <w:pPr>
        <w:pStyle w:val="4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（三）项目自评步骤及方法</w:t>
      </w:r>
    </w:p>
    <w:p>
      <w:pPr>
        <w:pStyle w:val="4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zh-CN" w:eastAsia="zh-CN" w:bidi="ar-SA"/>
        </w:rPr>
        <w:t>项目采取自评方式，结合评价内容，针对预算执行情况、年度目标完成情况、绩效指标完成情况等做出自我评价。</w:t>
      </w:r>
      <w:r>
        <w:rPr>
          <w:rFonts w:hint="default" w:ascii="Times New Roman" w:hAnsi="Times New Roman" w:eastAsia="仿宋_GB2312" w:cs="Times New Roman"/>
          <w:b w:val="0"/>
          <w:bCs w:val="0"/>
          <w:kern w:val="2"/>
          <w:sz w:val="32"/>
          <w:szCs w:val="22"/>
          <w:lang w:val="en-US" w:eastAsia="zh-CN" w:bidi="ar-SA"/>
        </w:rPr>
        <w:t>二、项目资金申报及使用情况。</w:t>
      </w:r>
    </w:p>
    <w:p>
      <w:pPr>
        <w:pStyle w:val="4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（一）项目资金申报及批复情况</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将“办公档案电子化项目”资金申报纳入年初预算，提供申报依据并经领导同意后，纳入党政办预算经费，项目申报预算</w:t>
      </w:r>
      <w:r>
        <w:rPr>
          <w:rFonts w:hint="default" w:ascii="Times New Roman" w:hAnsi="Times New Roman" w:cs="Times New Roman"/>
          <w:b w:val="0"/>
          <w:bCs w:val="0"/>
          <w:lang w:val="en-US" w:eastAsia="zh-CN"/>
        </w:rPr>
        <w:t>5</w:t>
      </w:r>
      <w:r>
        <w:rPr>
          <w:rFonts w:hint="default" w:ascii="Times New Roman" w:hAnsi="Times New Roman" w:cs="Times New Roman"/>
          <w:b w:val="0"/>
          <w:bCs w:val="0"/>
          <w:lang w:val="zh-CN"/>
        </w:rPr>
        <w:t>万元、批复预算</w:t>
      </w:r>
      <w:r>
        <w:rPr>
          <w:rFonts w:hint="default" w:ascii="Times New Roman" w:hAnsi="Times New Roman" w:cs="Times New Roman"/>
          <w:b w:val="0"/>
          <w:bCs w:val="0"/>
          <w:lang w:val="en-US" w:eastAsia="zh-CN"/>
        </w:rPr>
        <w:t>5</w:t>
      </w:r>
      <w:r>
        <w:rPr>
          <w:rFonts w:hint="default" w:ascii="Times New Roman" w:hAnsi="Times New Roman" w:cs="Times New Roman"/>
          <w:b w:val="0"/>
          <w:bCs w:val="0"/>
          <w:lang w:val="zh-CN"/>
        </w:rPr>
        <w:t>万元。</w:t>
      </w:r>
    </w:p>
    <w:p>
      <w:pPr>
        <w:pStyle w:val="4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（二）资金计划、到位及使用情况（可用表格形式反映）。</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zh-CN"/>
        </w:rPr>
        <w:t>1. 资金计划。资金下达计划</w:t>
      </w:r>
      <w:r>
        <w:rPr>
          <w:rFonts w:hint="default" w:ascii="Times New Roman" w:hAnsi="Times New Roman" w:cs="Times New Roman"/>
          <w:b w:val="0"/>
          <w:bCs w:val="0"/>
          <w:lang w:val="en-US" w:eastAsia="zh-CN"/>
        </w:rPr>
        <w:t>5万元。</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zh-CN"/>
        </w:rPr>
        <w:t>2. 资金到位。资金到位</w:t>
      </w:r>
      <w:r>
        <w:rPr>
          <w:rFonts w:hint="default" w:ascii="Times New Roman" w:hAnsi="Times New Roman" w:cs="Times New Roman"/>
          <w:b w:val="0"/>
          <w:bCs w:val="0"/>
          <w:lang w:val="en-US" w:eastAsia="zh-CN"/>
        </w:rPr>
        <w:t>5万元。</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lang w:val="en-US" w:eastAsia="zh-CN"/>
        </w:rPr>
      </w:pPr>
      <w:r>
        <w:rPr>
          <w:rFonts w:hint="default" w:ascii="Times New Roman" w:hAnsi="Times New Roman" w:cs="Times New Roman"/>
          <w:b w:val="0"/>
          <w:bCs w:val="0"/>
          <w:lang w:val="zh-CN"/>
        </w:rPr>
        <w:t>3. 资金使用。根据文件数量及电子化数量，使用资金</w:t>
      </w:r>
      <w:r>
        <w:rPr>
          <w:rFonts w:hint="default" w:ascii="Times New Roman" w:hAnsi="Times New Roman" w:cs="Times New Roman"/>
          <w:b w:val="0"/>
          <w:bCs w:val="0"/>
          <w:lang w:val="en-US" w:eastAsia="zh-CN"/>
        </w:rPr>
        <w:t>4.68万元。</w:t>
      </w:r>
    </w:p>
    <w:p>
      <w:pPr>
        <w:pStyle w:val="4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（三）项目财务管理情况</w:t>
      </w:r>
    </w:p>
    <w:p>
      <w:pPr>
        <w:pStyle w:val="4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kern w:val="2"/>
          <w:sz w:val="32"/>
          <w:szCs w:val="22"/>
          <w:lang w:val="zh-CN" w:eastAsia="zh-CN" w:bidi="ar-SA"/>
        </w:rPr>
      </w:pPr>
      <w:r>
        <w:rPr>
          <w:rFonts w:hint="default" w:ascii="Times New Roman" w:hAnsi="Times New Roman" w:eastAsia="仿宋_GB2312" w:cs="Times New Roman"/>
          <w:b w:val="0"/>
          <w:bCs w:val="0"/>
          <w:kern w:val="2"/>
          <w:sz w:val="32"/>
          <w:szCs w:val="22"/>
          <w:lang w:val="zh-CN" w:eastAsia="zh-CN" w:bidi="ar-SA"/>
        </w:rPr>
        <w:t>财务管理制度健全，资金拨付是有完整的审批程序和手续，资金支付做到了专款专用，符合项目预算批复的用途，不存在超标准列支相关费用，做到了专款专用，不存在截留、挤占、挪用、虚列支出等违规情况。账务处理及时，会计核算规范。</w:t>
      </w:r>
    </w:p>
    <w:p>
      <w:pPr>
        <w:pStyle w:val="4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eastAsia="zh-CN"/>
        </w:rPr>
      </w:pPr>
      <w:r>
        <w:rPr>
          <w:rFonts w:hint="default" w:ascii="Times New Roman" w:hAnsi="Times New Roman" w:cs="Times New Roman"/>
          <w:b w:val="0"/>
          <w:bCs w:val="0"/>
          <w:lang w:val="zh-CN" w:eastAsia="zh-CN"/>
        </w:rPr>
        <w:t>三、项目实施及管理情况</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结合项目组织实施管理办法，重点围绕以下内容进行分析评价，并对自评中发现的问题分析说明。</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eastAsia="楷体_GB2312" w:cs="Times New Roman"/>
          <w:b w:val="0"/>
          <w:bCs w:val="0"/>
          <w:lang w:val="zh-CN"/>
        </w:rPr>
        <w:t>（一）项目组织架构及实施流程。</w:t>
      </w:r>
      <w:r>
        <w:rPr>
          <w:rFonts w:hint="default" w:ascii="Times New Roman" w:hAnsi="Times New Roman" w:cs="Times New Roman"/>
          <w:b w:val="0"/>
          <w:bCs w:val="0"/>
          <w:lang w:val="zh-CN"/>
        </w:rPr>
        <w:t>项目实施由党政办综合组提交申请，由</w:t>
      </w:r>
      <w:r>
        <w:rPr>
          <w:rFonts w:hint="default" w:ascii="Times New Roman" w:hAnsi="Times New Roman" w:cs="Times New Roman"/>
          <w:b w:val="0"/>
          <w:bCs w:val="0"/>
          <w:lang w:val="en-US" w:eastAsia="zh-CN"/>
        </w:rPr>
        <w:t>党政办主要</w:t>
      </w:r>
      <w:r>
        <w:rPr>
          <w:rFonts w:hint="default" w:ascii="Times New Roman" w:hAnsi="Times New Roman" w:cs="Times New Roman"/>
          <w:b w:val="0"/>
          <w:bCs w:val="0"/>
          <w:lang w:val="zh-CN"/>
        </w:rPr>
        <w:t>领导以及分管县级领导批准后，落实专人负责项目实施。</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eastAsia="楷体_GB2312" w:cs="Times New Roman"/>
          <w:b w:val="0"/>
          <w:bCs w:val="0"/>
          <w:lang w:val="zh-CN"/>
        </w:rPr>
        <w:t>（二）项目管理情况。</w:t>
      </w:r>
      <w:r>
        <w:rPr>
          <w:rFonts w:hint="default" w:ascii="Times New Roman" w:hAnsi="Times New Roman" w:cs="Times New Roman"/>
          <w:b w:val="0"/>
          <w:bCs w:val="0"/>
          <w:lang w:val="zh-CN"/>
        </w:rPr>
        <w:t>综合组严格执行相关财务管理制度执行。</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eastAsia="zh-CN"/>
        </w:rPr>
      </w:pPr>
      <w:r>
        <w:rPr>
          <w:rFonts w:hint="default" w:ascii="Times New Roman" w:hAnsi="Times New Roman" w:eastAsia="楷体_GB2312" w:cs="Times New Roman"/>
          <w:b w:val="0"/>
          <w:bCs w:val="0"/>
          <w:lang w:val="zh-CN"/>
        </w:rPr>
        <w:t>（三）项目监管情况。</w:t>
      </w:r>
      <w:r>
        <w:rPr>
          <w:rFonts w:hint="default" w:ascii="Times New Roman" w:hAnsi="Times New Roman" w:cs="Times New Roman"/>
          <w:b w:val="0"/>
          <w:bCs w:val="0"/>
          <w:lang w:val="zh-CN"/>
        </w:rPr>
        <w:t>对项目实施的全过程进行督查，严格落实有关程序履行。</w:t>
      </w:r>
    </w:p>
    <w:p>
      <w:pPr>
        <w:pStyle w:val="4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eastAsia="黑体" w:cs="Times New Roman"/>
          <w:b w:val="0"/>
          <w:bCs w:val="0"/>
        </w:rPr>
        <w:t>四、项目绩效情况</w:t>
      </w:r>
      <w:r>
        <w:rPr>
          <w:rFonts w:hint="default" w:ascii="Times New Roman" w:hAnsi="Times New Roman" w:cs="Times New Roman"/>
          <w:b w:val="0"/>
          <w:bCs w:val="0"/>
          <w:lang w:val="zh-CN"/>
        </w:rPr>
        <w:tab/>
      </w:r>
    </w:p>
    <w:p>
      <w:pPr>
        <w:pStyle w:val="4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（一）项目完成情况</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zh-CN"/>
        </w:rPr>
        <w:t>按照《中华人民共和国档案法》《中华人民共和国档案法实施办法》对档案</w:t>
      </w:r>
      <w:r>
        <w:rPr>
          <w:rFonts w:hint="eastAsia" w:cs="Times New Roman"/>
          <w:b w:val="0"/>
          <w:bCs w:val="0"/>
          <w:lang w:val="zh-CN"/>
        </w:rPr>
        <w:t>规范化</w:t>
      </w:r>
      <w:r>
        <w:rPr>
          <w:rFonts w:hint="default" w:ascii="Times New Roman" w:hAnsi="Times New Roman" w:cs="Times New Roman"/>
          <w:b w:val="0"/>
          <w:bCs w:val="0"/>
          <w:lang w:val="zh-CN"/>
        </w:rPr>
        <w:t>整理，完成率</w:t>
      </w:r>
      <w:r>
        <w:rPr>
          <w:rFonts w:hint="default" w:ascii="Times New Roman" w:hAnsi="Times New Roman" w:cs="Times New Roman"/>
          <w:b w:val="0"/>
          <w:bCs w:val="0"/>
          <w:lang w:val="en-US" w:eastAsia="zh-CN"/>
        </w:rPr>
        <w:t>100%。</w:t>
      </w:r>
    </w:p>
    <w:p>
      <w:pPr>
        <w:pStyle w:val="4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（二）项目效益情况</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项目完成效果良好。对于各种检查调档、查阅资料方便快捷。</w:t>
      </w:r>
    </w:p>
    <w:p>
      <w:pPr>
        <w:pStyle w:val="4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rPr>
      </w:pPr>
      <w:r>
        <w:rPr>
          <w:rFonts w:hint="default" w:ascii="Times New Roman" w:hAnsi="Times New Roman" w:cs="Times New Roman"/>
          <w:b w:val="0"/>
          <w:bCs w:val="0"/>
        </w:rPr>
        <w:t>五、评价结论及建议</w:t>
      </w:r>
    </w:p>
    <w:p>
      <w:pPr>
        <w:pStyle w:val="4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（一）评价结论</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项目完成效果良好，各单位能方便、快捷的调阅历史档案。</w:t>
      </w:r>
    </w:p>
    <w:p>
      <w:pPr>
        <w:pStyle w:val="4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（二）存在的问题</w:t>
      </w:r>
    </w:p>
    <w:p>
      <w:pPr>
        <w:pStyle w:val="4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lang w:val="zh-CN"/>
        </w:rPr>
      </w:pPr>
      <w:r>
        <w:rPr>
          <w:rFonts w:hint="default" w:ascii="Times New Roman" w:hAnsi="Times New Roman" w:eastAsia="仿宋_GB2312" w:cs="Times New Roman"/>
          <w:b w:val="0"/>
          <w:bCs w:val="0"/>
          <w:lang w:val="zh-CN"/>
        </w:rPr>
        <w:t>无。</w:t>
      </w:r>
    </w:p>
    <w:p>
      <w:pPr>
        <w:pStyle w:val="4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zh-CN"/>
        </w:rPr>
      </w:pPr>
      <w:r>
        <w:rPr>
          <w:rFonts w:hint="default" w:ascii="Times New Roman" w:hAnsi="Times New Roman" w:cs="Times New Roman"/>
          <w:b w:val="0"/>
          <w:bCs w:val="0"/>
          <w:lang w:val="zh-CN"/>
        </w:rPr>
        <w:t>（三）相关建议</w:t>
      </w:r>
    </w:p>
    <w:p>
      <w:pPr>
        <w:pStyle w:val="4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rPr>
      </w:pPr>
      <w:r>
        <w:rPr>
          <w:rFonts w:hint="default" w:ascii="Times New Roman" w:hAnsi="Times New Roman" w:cs="Times New Roman"/>
          <w:b w:val="0"/>
          <w:bCs w:val="0"/>
          <w:lang w:val="zh-CN"/>
        </w:rPr>
        <w:t>无。</w:t>
      </w:r>
    </w:p>
    <w:p>
      <w:pPr>
        <w:rPr>
          <w:rFonts w:hint="default" w:ascii="Times New Roman" w:hAnsi="Times New Roman" w:cs="Times New Roman"/>
          <w:b w:val="0"/>
          <w:bCs w:val="0"/>
          <w:lang w:val="zh-CN"/>
        </w:rPr>
      </w:pPr>
    </w:p>
    <w:p>
      <w:pPr>
        <w:pStyle w:val="43"/>
        <w:bidi w:val="0"/>
        <w:rPr>
          <w:rFonts w:hint="default" w:ascii="Times New Roman" w:hAnsi="Times New Roman" w:cs="Times New Roman"/>
          <w:b w:val="0"/>
          <w:bCs w:val="0"/>
          <w:lang w:val="zh-CN"/>
        </w:rPr>
        <w:sectPr>
          <w:pgSz w:w="11906" w:h="16838"/>
          <w:pgMar w:top="1531" w:right="1417" w:bottom="1531" w:left="1417" w:header="851" w:footer="992" w:gutter="0"/>
          <w:pgNumType w:fmt="decimal"/>
          <w:cols w:space="0" w:num="1"/>
          <w:rtlGutter w:val="0"/>
          <w:docGrid w:type="lines" w:linePitch="312" w:charSpace="0"/>
        </w:sectPr>
      </w:pPr>
    </w:p>
    <w:p>
      <w:pPr>
        <w:spacing w:line="600" w:lineRule="exact"/>
        <w:jc w:val="both"/>
        <w:outlineLvl w:val="9"/>
        <w:rPr>
          <w:rFonts w:hint="default" w:ascii="Times New Roman" w:hAnsi="Times New Roman" w:eastAsia="黑体" w:cs="Times New Roman"/>
          <w:b w:val="0"/>
          <w:bCs w:val="0"/>
          <w:color w:val="FF0000"/>
          <w:sz w:val="44"/>
          <w:szCs w:val="44"/>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849"/>
        <w:gridCol w:w="124"/>
        <w:gridCol w:w="966"/>
        <w:gridCol w:w="236"/>
        <w:gridCol w:w="942"/>
        <w:gridCol w:w="236"/>
        <w:gridCol w:w="184"/>
        <w:gridCol w:w="236"/>
        <w:gridCol w:w="563"/>
        <w:gridCol w:w="404"/>
        <w:gridCol w:w="1110"/>
        <w:gridCol w:w="486"/>
        <w:gridCol w:w="486"/>
        <w:gridCol w:w="1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30"/>
                <w:szCs w:val="30"/>
                <w:u w:val="none"/>
              </w:rPr>
            </w:pPr>
            <w:r>
              <w:rPr>
                <w:rStyle w:val="36"/>
                <w:rFonts w:hint="default" w:ascii="Times New Roman" w:hAnsi="Times New Roman" w:cs="Times New Roman"/>
                <w:b w:val="0"/>
                <w:bCs w:val="0"/>
                <w:lang w:val="en-US" w:eastAsia="zh-CN" w:bidi="ar"/>
              </w:rPr>
              <w:t>部门预算项目支出绩效自评表（</w:t>
            </w:r>
            <w:r>
              <w:rPr>
                <w:rStyle w:val="37"/>
                <w:rFonts w:hint="default" w:ascii="Times New Roman" w:hAnsi="Times New Roman" w:eastAsia="宋体" w:cs="Times New Roman"/>
                <w:b w:val="0"/>
                <w:bCs w:val="0"/>
                <w:lang w:val="en-US" w:eastAsia="zh-CN" w:bidi="ar"/>
              </w:rPr>
              <w:t>2023</w:t>
            </w:r>
            <w:r>
              <w:rPr>
                <w:rStyle w:val="36"/>
                <w:rFonts w:hint="default" w:ascii="Times New Roman" w:hAnsi="Times New Roman" w:cs="Times New Roman"/>
                <w:b w:val="0"/>
                <w:bCs w:val="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项目名称</w:t>
            </w:r>
          </w:p>
        </w:tc>
        <w:tc>
          <w:tcPr>
            <w:tcW w:w="409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51098722T000005047328-</w:t>
            </w:r>
            <w:r>
              <w:rPr>
                <w:rStyle w:val="38"/>
                <w:rFonts w:hint="default" w:ascii="Times New Roman" w:hAnsi="Times New Roman" w:cs="Times New Roman" w:eastAsiaTheme="minorEastAsia"/>
                <w:b w:val="0"/>
                <w:bCs w:val="0"/>
                <w:lang w:val="en-US" w:eastAsia="zh-CN" w:bidi="ar"/>
              </w:rPr>
              <w:t>新闻媒体和广告宣传，发展纪实资料制作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主管部门</w:t>
            </w:r>
          </w:p>
        </w:tc>
        <w:tc>
          <w:tcPr>
            <w:tcW w:w="22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四川遂宁高新技术产业园区管理委员会党政办公室</w:t>
            </w:r>
          </w:p>
        </w:tc>
        <w:tc>
          <w:tcPr>
            <w:tcW w:w="651" w:type="pc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9"/>
                <w:rFonts w:hint="default" w:ascii="Times New Roman" w:hAnsi="Times New Roman" w:cs="Times New Roman" w:eastAsiaTheme="minorEastAsia"/>
                <w:b w:val="0"/>
                <w:bCs w:val="0"/>
                <w:lang w:val="en-US" w:eastAsia="zh-CN" w:bidi="ar"/>
              </w:rPr>
              <w:t>实施单位</w:t>
            </w:r>
            <w:r>
              <w:rPr>
                <w:rStyle w:val="40"/>
                <w:rFonts w:hint="default" w:ascii="Times New Roman" w:hAnsi="Times New Roman" w:cs="Times New Roman" w:eastAsiaTheme="minorEastAsia"/>
                <w:b w:val="0"/>
                <w:bCs w:val="0"/>
                <w:lang w:val="en-US" w:eastAsia="zh-CN" w:bidi="ar"/>
              </w:rPr>
              <w:t xml:space="preserve"> </w:t>
            </w:r>
            <w:r>
              <w:rPr>
                <w:rStyle w:val="39"/>
                <w:rFonts w:hint="default" w:ascii="Times New Roman" w:hAnsi="Times New Roman" w:cs="Times New Roman" w:eastAsiaTheme="minorEastAsia"/>
                <w:b w:val="0"/>
                <w:bCs w:val="0"/>
                <w:lang w:val="en-US" w:eastAsia="zh-CN" w:bidi="ar"/>
              </w:rPr>
              <w:t>（盖章）</w:t>
            </w:r>
          </w:p>
        </w:tc>
        <w:tc>
          <w:tcPr>
            <w:tcW w:w="12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四川遂宁高新技术产业园区管理委员会党政办公室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项目基本情况</w:t>
            </w:r>
          </w:p>
        </w:tc>
        <w:tc>
          <w:tcPr>
            <w:tcW w:w="5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w:t>
            </w:r>
            <w:r>
              <w:rPr>
                <w:rStyle w:val="38"/>
                <w:rFonts w:hint="default" w:ascii="Times New Roman" w:hAnsi="Times New Roman" w:cs="Times New Roman" w:eastAsiaTheme="minorEastAsia"/>
                <w:b w:val="0"/>
                <w:bCs w:val="0"/>
                <w:lang w:val="en-US" w:eastAsia="zh-CN" w:bidi="ar"/>
              </w:rPr>
              <w:t>项目年度目标完成情况</w:t>
            </w:r>
          </w:p>
        </w:tc>
        <w:tc>
          <w:tcPr>
            <w:tcW w:w="22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9"/>
                <w:rFonts w:hint="default" w:ascii="Times New Roman" w:hAnsi="Times New Roman" w:cs="Times New Roman" w:eastAsiaTheme="minorEastAsia"/>
                <w:b w:val="0"/>
                <w:bCs w:val="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22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保证园区媒体宣传合作，落实氛围营造</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9"/>
                <w:rFonts w:hint="default" w:ascii="Times New Roman" w:hAnsi="Times New Roman" w:cs="Times New Roman" w:eastAsiaTheme="minorEastAsia"/>
                <w:b w:val="0"/>
                <w:bCs w:val="0"/>
                <w:lang w:val="en-US" w:eastAsia="zh-CN" w:bidi="ar"/>
              </w:rPr>
              <w:t>在规定上报时间内落实中省市各媒体宣传报道、社会宣传公益广告宣传资料制作、制作高新区发展纪实资料。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w:t>
            </w:r>
            <w:r>
              <w:rPr>
                <w:rStyle w:val="38"/>
                <w:rFonts w:hint="default" w:ascii="Times New Roman" w:hAnsi="Times New Roman" w:cs="Times New Roman" w:eastAsiaTheme="minorEastAsia"/>
                <w:b w:val="0"/>
                <w:bCs w:val="0"/>
                <w:lang w:val="en-US" w:eastAsia="zh-CN" w:bidi="ar"/>
              </w:rPr>
              <w:t>项目实施内容及过程概述</w:t>
            </w:r>
          </w:p>
        </w:tc>
        <w:tc>
          <w:tcPr>
            <w:tcW w:w="409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新闻媒体和广告宣传，发展纪实资料制作项目主要用于保障园区媒体宣传合作，落实会议、节庆、活动氛围营造，全国文明城市建设社会宣传，国家高新区创建宣传经费，信息服务，网络宣传经费，重要调研、各类专题片制作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预算执行情况（</w:t>
            </w:r>
            <w:r>
              <w:rPr>
                <w:rStyle w:val="40"/>
                <w:rFonts w:hint="default" w:ascii="Times New Roman" w:hAnsi="Times New Roman" w:cs="Times New Roman" w:eastAsiaTheme="minorEastAsia"/>
                <w:b w:val="0"/>
                <w:bCs w:val="0"/>
                <w:lang w:val="en-US" w:eastAsia="zh-CN" w:bidi="ar"/>
              </w:rPr>
              <w:t>10</w:t>
            </w:r>
            <w:r>
              <w:rPr>
                <w:rStyle w:val="38"/>
                <w:rFonts w:hint="default" w:ascii="Times New Roman" w:hAnsi="Times New Roman" w:cs="Times New Roman" w:eastAsiaTheme="minorEastAsia"/>
                <w:b w:val="0"/>
                <w:bCs w:val="0"/>
                <w:lang w:val="en-US" w:eastAsia="zh-CN" w:bidi="ar"/>
              </w:rPr>
              <w:t>分）</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年度预算数（万元）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年初预算</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调整后预算数</w:t>
            </w: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得分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总额</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273.33</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200.56</w:t>
            </w: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200.56</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9"/>
                <w:rFonts w:hint="default" w:ascii="Times New Roman" w:hAnsi="Times New Roman" w:cs="Times New Roman" w:eastAsiaTheme="minorEastAsia"/>
                <w:b w:val="0"/>
                <w:bCs w:val="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其中：财政资金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273.33</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200.56</w:t>
            </w: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200.56</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财政专户管理资金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单位资金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其他资金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6"/>
                <w:szCs w:val="16"/>
                <w:u w:val="none"/>
              </w:rPr>
            </w:pP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6"/>
                <w:szCs w:val="16"/>
                <w:u w:val="none"/>
              </w:rPr>
            </w:pP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6"/>
                <w:szCs w:val="16"/>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绩效指标（</w:t>
            </w:r>
            <w:r>
              <w:rPr>
                <w:rStyle w:val="40"/>
                <w:rFonts w:hint="default" w:ascii="Times New Roman" w:hAnsi="Times New Roman" w:cs="Times New Roman" w:eastAsiaTheme="minorEastAsia"/>
                <w:b w:val="0"/>
                <w:bCs w:val="0"/>
                <w:lang w:val="en-US" w:eastAsia="zh-CN" w:bidi="ar"/>
              </w:rPr>
              <w:t>90</w:t>
            </w:r>
            <w:r>
              <w:rPr>
                <w:rStyle w:val="38"/>
                <w:rFonts w:hint="default" w:ascii="Times New Roman" w:hAnsi="Times New Roman" w:cs="Times New Roman" w:eastAsiaTheme="minorEastAsia"/>
                <w:b w:val="0"/>
                <w:bCs w:val="0"/>
                <w:lang w:val="en-US" w:eastAsia="zh-CN" w:bidi="ar"/>
              </w:rPr>
              <w:t>分）</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一级指标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二级指标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三级指标</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指标性质</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指标值</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得分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产出指标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数量指标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合作媒体</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质量指标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广告、媒体宣传达标率</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98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98%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时效指标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按要求完成宣传工作</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效益指标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社会效益指标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提升园区对外展示形象</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98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98%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12</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可持续影响指标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园区形象展示影响力</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98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98%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满意度指标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服务对象满意度指标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宣传和广告事项满意度</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98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98%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成本指标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经济成本指标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最大限度节约成本</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98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98%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8</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90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评价结论</w:t>
            </w:r>
          </w:p>
        </w:tc>
        <w:tc>
          <w:tcPr>
            <w:tcW w:w="46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好。自评得分</w:t>
            </w:r>
            <w:r>
              <w:rPr>
                <w:rStyle w:val="40"/>
                <w:rFonts w:hint="default" w:ascii="Times New Roman" w:hAnsi="Times New Roman" w:cs="Times New Roman" w:eastAsiaTheme="minorEastAsia"/>
                <w:b w:val="0"/>
                <w:bCs w:val="0"/>
                <w:lang w:val="en-US" w:eastAsia="zh-CN" w:bidi="ar"/>
              </w:rPr>
              <w:t>90</w:t>
            </w:r>
            <w:r>
              <w:rPr>
                <w:rStyle w:val="38"/>
                <w:rFonts w:hint="default" w:ascii="Times New Roman" w:hAnsi="Times New Roman" w:cs="Times New Roman" w:eastAsiaTheme="minorEastAsia"/>
                <w:b w:val="0"/>
                <w:bCs w:val="0"/>
                <w:lang w:val="en-US" w:eastAsia="zh-CN" w:bidi="ar"/>
              </w:rPr>
              <w:t>分。该项目严格按照实际情况，媒体合作</w:t>
            </w:r>
            <w:r>
              <w:rPr>
                <w:rStyle w:val="40"/>
                <w:rFonts w:hint="default" w:ascii="Times New Roman" w:hAnsi="Times New Roman" w:cs="Times New Roman" w:eastAsiaTheme="minorEastAsia"/>
                <w:b w:val="0"/>
                <w:bCs w:val="0"/>
                <w:lang w:val="en-US" w:eastAsia="zh-CN" w:bidi="ar"/>
              </w:rPr>
              <w:t>11</w:t>
            </w:r>
            <w:r>
              <w:rPr>
                <w:rStyle w:val="38"/>
                <w:rFonts w:hint="default" w:ascii="Times New Roman" w:hAnsi="Times New Roman" w:cs="Times New Roman" w:eastAsiaTheme="minorEastAsia"/>
                <w:b w:val="0"/>
                <w:bCs w:val="0"/>
                <w:lang w:val="en-US" w:eastAsia="zh-CN" w:bidi="ar"/>
              </w:rPr>
              <w:t>家，疫情防控宣传</w:t>
            </w:r>
            <w:r>
              <w:rPr>
                <w:rStyle w:val="40"/>
                <w:rFonts w:hint="default" w:ascii="Times New Roman" w:hAnsi="Times New Roman" w:cs="Times New Roman" w:eastAsiaTheme="minorEastAsia"/>
                <w:b w:val="0"/>
                <w:bCs w:val="0"/>
                <w:lang w:val="en-US" w:eastAsia="zh-CN" w:bidi="ar"/>
              </w:rPr>
              <w:t>6</w:t>
            </w:r>
            <w:r>
              <w:rPr>
                <w:rStyle w:val="38"/>
                <w:rFonts w:hint="default" w:ascii="Times New Roman" w:hAnsi="Times New Roman" w:cs="Times New Roman" w:eastAsiaTheme="minorEastAsia"/>
                <w:b w:val="0"/>
                <w:bCs w:val="0"/>
                <w:lang w:val="en-US" w:eastAsia="zh-CN" w:bidi="ar"/>
              </w:rPr>
              <w:t>次，氛围营造</w:t>
            </w:r>
            <w:r>
              <w:rPr>
                <w:rStyle w:val="40"/>
                <w:rFonts w:hint="default" w:ascii="Times New Roman" w:hAnsi="Times New Roman" w:cs="Times New Roman" w:eastAsiaTheme="minorEastAsia"/>
                <w:b w:val="0"/>
                <w:bCs w:val="0"/>
                <w:lang w:val="en-US" w:eastAsia="zh-CN" w:bidi="ar"/>
              </w:rPr>
              <w:t>10</w:t>
            </w:r>
            <w:r>
              <w:rPr>
                <w:rStyle w:val="38"/>
                <w:rFonts w:hint="default" w:ascii="Times New Roman" w:hAnsi="Times New Roman" w:cs="Times New Roman" w:eastAsiaTheme="minorEastAsia"/>
                <w:b w:val="0"/>
                <w:bCs w:val="0"/>
                <w:lang w:val="en-US" w:eastAsia="zh-CN" w:bidi="ar"/>
              </w:rPr>
              <w:t>次，及时足额高效完成宣传。能为市民提供可靠的质量信息，起到了新闻宣传、舆论引导的重要作用，可进一步提升高新区对外知名度和影响力，可持续时间长，群众满意度高。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存在问题</w:t>
            </w:r>
          </w:p>
        </w:tc>
        <w:tc>
          <w:tcPr>
            <w:tcW w:w="46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3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改进措施</w:t>
            </w:r>
          </w:p>
        </w:tc>
        <w:tc>
          <w:tcPr>
            <w:tcW w:w="4663" w:type="pct"/>
            <w:gridSpan w:val="14"/>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5000" w:type="pct"/>
            <w:gridSpan w:val="15"/>
            <w:tcBorders>
              <w:top w:val="single" w:color="auto" w:sz="4" w:space="0"/>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6"/>
                <w:rFonts w:hint="default" w:ascii="Times New Roman" w:hAnsi="Times New Roman" w:cs="Times New Roman"/>
                <w:b w:val="0"/>
                <w:bCs w:val="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6"/>
                <w:rFonts w:hint="default" w:ascii="Times New Roman" w:hAnsi="Times New Roman" w:cs="Times New Roman"/>
                <w:b w:val="0"/>
                <w:bCs w:val="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000" w:type="pct"/>
            <w:gridSpan w:val="1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6"/>
                <w:rFonts w:hint="default" w:ascii="Times New Roman" w:hAnsi="Times New Roman" w:cs="Times New Roman"/>
                <w:b w:val="0"/>
                <w:bCs w:val="0"/>
                <w:lang w:val="en-US" w:eastAsia="zh-CN" w:bidi="ar"/>
              </w:rPr>
            </w:pPr>
            <w:r>
              <w:rPr>
                <w:rStyle w:val="36"/>
                <w:rFonts w:hint="default" w:ascii="Times New Roman" w:hAnsi="Times New Roman" w:cs="Times New Roman"/>
                <w:b w:val="0"/>
                <w:bCs w:val="0"/>
                <w:lang w:val="en-US" w:eastAsia="zh-CN" w:bidi="ar"/>
              </w:rPr>
              <w:t>部门预算项目支出绩效自评表（</w:t>
            </w:r>
            <w:r>
              <w:rPr>
                <w:rStyle w:val="37"/>
                <w:rFonts w:hint="default" w:ascii="Times New Roman" w:hAnsi="Times New Roman" w:eastAsia="宋体" w:cs="Times New Roman"/>
                <w:b w:val="0"/>
                <w:bCs w:val="0"/>
                <w:lang w:val="en-US" w:eastAsia="zh-CN" w:bidi="ar"/>
              </w:rPr>
              <w:t>2023</w:t>
            </w:r>
            <w:r>
              <w:rPr>
                <w:rStyle w:val="36"/>
                <w:rFonts w:hint="default" w:ascii="Times New Roman" w:hAnsi="Times New Roman" w:cs="Times New Roman"/>
                <w:b w:val="0"/>
                <w:bCs w:val="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项目名称</w:t>
            </w:r>
          </w:p>
        </w:tc>
        <w:tc>
          <w:tcPr>
            <w:tcW w:w="409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51098722T000005047375-</w:t>
            </w:r>
            <w:r>
              <w:rPr>
                <w:rStyle w:val="38"/>
                <w:rFonts w:hint="default" w:ascii="Times New Roman" w:hAnsi="Times New Roman" w:cs="Times New Roman" w:eastAsiaTheme="minorEastAsia"/>
                <w:b w:val="0"/>
                <w:bCs w:val="0"/>
                <w:lang w:val="en-US" w:eastAsia="zh-CN" w:bidi="ar"/>
              </w:rPr>
              <w:t>办公区租赁费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主管部门</w:t>
            </w:r>
          </w:p>
        </w:tc>
        <w:tc>
          <w:tcPr>
            <w:tcW w:w="22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四川遂宁高新技术产业园区管理委员会党政办公室</w:t>
            </w:r>
          </w:p>
        </w:tc>
        <w:tc>
          <w:tcPr>
            <w:tcW w:w="651" w:type="pc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9"/>
                <w:rFonts w:hint="default" w:ascii="Times New Roman" w:hAnsi="Times New Roman" w:cs="Times New Roman" w:eastAsiaTheme="minorEastAsia"/>
                <w:b w:val="0"/>
                <w:bCs w:val="0"/>
                <w:lang w:val="en-US" w:eastAsia="zh-CN" w:bidi="ar"/>
              </w:rPr>
              <w:t>实施单位</w:t>
            </w:r>
            <w:r>
              <w:rPr>
                <w:rStyle w:val="40"/>
                <w:rFonts w:hint="default" w:ascii="Times New Roman" w:hAnsi="Times New Roman" w:cs="Times New Roman" w:eastAsiaTheme="minorEastAsia"/>
                <w:b w:val="0"/>
                <w:bCs w:val="0"/>
                <w:lang w:val="en-US" w:eastAsia="zh-CN" w:bidi="ar"/>
              </w:rPr>
              <w:t xml:space="preserve"> </w:t>
            </w:r>
            <w:r>
              <w:rPr>
                <w:rStyle w:val="39"/>
                <w:rFonts w:hint="default" w:ascii="Times New Roman" w:hAnsi="Times New Roman" w:cs="Times New Roman" w:eastAsiaTheme="minorEastAsia"/>
                <w:b w:val="0"/>
                <w:bCs w:val="0"/>
                <w:lang w:val="en-US" w:eastAsia="zh-CN" w:bidi="ar"/>
              </w:rPr>
              <w:t>（盖章）</w:t>
            </w:r>
          </w:p>
        </w:tc>
        <w:tc>
          <w:tcPr>
            <w:tcW w:w="12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四川遂宁高新技术产业园区管理委员会党政办公室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项目基本情况</w:t>
            </w:r>
          </w:p>
        </w:tc>
        <w:tc>
          <w:tcPr>
            <w:tcW w:w="5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w:t>
            </w:r>
            <w:r>
              <w:rPr>
                <w:rStyle w:val="38"/>
                <w:rFonts w:hint="default" w:ascii="Times New Roman" w:hAnsi="Times New Roman" w:cs="Times New Roman" w:eastAsiaTheme="minorEastAsia"/>
                <w:b w:val="0"/>
                <w:bCs w:val="0"/>
                <w:lang w:val="en-US" w:eastAsia="zh-CN" w:bidi="ar"/>
              </w:rPr>
              <w:t>项目年度目标完成情况</w:t>
            </w:r>
          </w:p>
        </w:tc>
        <w:tc>
          <w:tcPr>
            <w:tcW w:w="22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9"/>
                <w:rFonts w:hint="default" w:ascii="Times New Roman" w:hAnsi="Times New Roman" w:cs="Times New Roman" w:eastAsiaTheme="minorEastAsia"/>
                <w:b w:val="0"/>
                <w:bCs w:val="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22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做好办公区租赁场所的管理</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9"/>
                <w:rFonts w:hint="default" w:ascii="Times New Roman" w:hAnsi="Times New Roman" w:cs="Times New Roman" w:eastAsiaTheme="minorEastAsia"/>
                <w:b w:val="0"/>
                <w:bCs w:val="0"/>
                <w:lang w:val="en-US" w:eastAsia="zh-CN" w:bidi="ar"/>
              </w:rPr>
              <w:t>该项目的实施，确保管委会职工的办公，提升了办公环境，展示了高新区</w:t>
            </w:r>
            <w:r>
              <w:rPr>
                <w:rStyle w:val="40"/>
                <w:rFonts w:hint="default" w:ascii="Times New Roman" w:hAnsi="Times New Roman" w:cs="Times New Roman" w:eastAsiaTheme="minorEastAsia"/>
                <w:b w:val="0"/>
                <w:bCs w:val="0"/>
                <w:lang w:val="en-US" w:eastAsia="zh-CN" w:bidi="ar"/>
              </w:rPr>
              <w:t>“</w:t>
            </w:r>
            <w:r>
              <w:rPr>
                <w:rStyle w:val="39"/>
                <w:rFonts w:hint="default" w:ascii="Times New Roman" w:hAnsi="Times New Roman" w:cs="Times New Roman" w:eastAsiaTheme="minorEastAsia"/>
                <w:b w:val="0"/>
                <w:bCs w:val="0"/>
                <w:lang w:val="en-US" w:eastAsia="zh-CN" w:bidi="ar"/>
              </w:rPr>
              <w:t>高</w:t>
            </w:r>
            <w:r>
              <w:rPr>
                <w:rStyle w:val="40"/>
                <w:rFonts w:hint="default" w:ascii="Times New Roman" w:hAnsi="Times New Roman" w:cs="Times New Roman" w:eastAsiaTheme="minorEastAsia"/>
                <w:b w:val="0"/>
                <w:bCs w:val="0"/>
                <w:lang w:val="en-US" w:eastAsia="zh-CN" w:bidi="ar"/>
              </w:rPr>
              <w:t>”</w:t>
            </w:r>
            <w:r>
              <w:rPr>
                <w:rStyle w:val="39"/>
                <w:rFonts w:hint="default" w:ascii="Times New Roman" w:hAnsi="Times New Roman" w:cs="Times New Roman" w:eastAsiaTheme="minorEastAsia"/>
                <w:b w:val="0"/>
                <w:bCs w:val="0"/>
                <w:lang w:val="en-US" w:eastAsia="zh-CN" w:bidi="ar"/>
              </w:rPr>
              <w:t>、</w:t>
            </w:r>
            <w:r>
              <w:rPr>
                <w:rStyle w:val="40"/>
                <w:rFonts w:hint="default" w:ascii="Times New Roman" w:hAnsi="Times New Roman" w:cs="Times New Roman" w:eastAsiaTheme="minorEastAsia"/>
                <w:b w:val="0"/>
                <w:bCs w:val="0"/>
                <w:lang w:val="en-US" w:eastAsia="zh-CN" w:bidi="ar"/>
              </w:rPr>
              <w:t>“</w:t>
            </w:r>
            <w:r>
              <w:rPr>
                <w:rStyle w:val="39"/>
                <w:rFonts w:hint="default" w:ascii="Times New Roman" w:hAnsi="Times New Roman" w:cs="Times New Roman" w:eastAsiaTheme="minorEastAsia"/>
                <w:b w:val="0"/>
                <w:bCs w:val="0"/>
                <w:lang w:val="en-US" w:eastAsia="zh-CN" w:bidi="ar"/>
              </w:rPr>
              <w:t>新</w:t>
            </w:r>
            <w:r>
              <w:rPr>
                <w:rStyle w:val="40"/>
                <w:rFonts w:hint="default" w:ascii="Times New Roman" w:hAnsi="Times New Roman" w:cs="Times New Roman" w:eastAsiaTheme="minorEastAsia"/>
                <w:b w:val="0"/>
                <w:bCs w:val="0"/>
                <w:lang w:val="en-US" w:eastAsia="zh-CN" w:bidi="ar"/>
              </w:rPr>
              <w:t>”</w:t>
            </w:r>
            <w:r>
              <w:rPr>
                <w:rStyle w:val="39"/>
                <w:rFonts w:hint="default" w:ascii="Times New Roman" w:hAnsi="Times New Roman" w:cs="Times New Roman" w:eastAsiaTheme="minorEastAsia"/>
                <w:b w:val="0"/>
                <w:bCs w:val="0"/>
                <w:lang w:val="en-US" w:eastAsia="zh-CN" w:bidi="ar"/>
              </w:rPr>
              <w:t>形象，提高了职工满意度。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w:t>
            </w:r>
            <w:r>
              <w:rPr>
                <w:rStyle w:val="38"/>
                <w:rFonts w:hint="default" w:ascii="Times New Roman" w:hAnsi="Times New Roman" w:cs="Times New Roman" w:eastAsiaTheme="minorEastAsia"/>
                <w:b w:val="0"/>
                <w:bCs w:val="0"/>
                <w:lang w:val="en-US" w:eastAsia="zh-CN" w:bidi="ar"/>
              </w:rPr>
              <w:t>项目实施内容及过程概述</w:t>
            </w:r>
          </w:p>
        </w:tc>
        <w:tc>
          <w:tcPr>
            <w:tcW w:w="409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项目实施由党政办后勤组根据工作需要制定方案，经党政办主要领导以及分管县级领导、管委会主任批准后，报党政办公会议审定，落实专人负责项目实施。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预算执行情况（</w:t>
            </w:r>
            <w:r>
              <w:rPr>
                <w:rStyle w:val="40"/>
                <w:rFonts w:hint="default" w:ascii="Times New Roman" w:hAnsi="Times New Roman" w:cs="Times New Roman" w:eastAsiaTheme="minorEastAsia"/>
                <w:b w:val="0"/>
                <w:bCs w:val="0"/>
                <w:lang w:val="en-US" w:eastAsia="zh-CN" w:bidi="ar"/>
              </w:rPr>
              <w:t>10</w:t>
            </w:r>
            <w:r>
              <w:rPr>
                <w:rStyle w:val="38"/>
                <w:rFonts w:hint="default" w:ascii="Times New Roman" w:hAnsi="Times New Roman" w:cs="Times New Roman" w:eastAsiaTheme="minorEastAsia"/>
                <w:b w:val="0"/>
                <w:bCs w:val="0"/>
                <w:lang w:val="en-US" w:eastAsia="zh-CN" w:bidi="ar"/>
              </w:rPr>
              <w:t>分）</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年度预算数（万元）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年初预算</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调整后预算数</w:t>
            </w: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得分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总额</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501.00</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451.68</w:t>
            </w: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451.68</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9"/>
                <w:rFonts w:hint="default" w:ascii="Times New Roman" w:hAnsi="Times New Roman" w:cs="Times New Roman" w:eastAsiaTheme="minorEastAsia"/>
                <w:b w:val="0"/>
                <w:bCs w:val="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其中：财政资金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501.00</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451.68</w:t>
            </w: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451.68</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财政专户管理资金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单位资金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其他资金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6"/>
                <w:szCs w:val="16"/>
                <w:u w:val="none"/>
              </w:rPr>
            </w:pP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6"/>
                <w:szCs w:val="16"/>
                <w:u w:val="none"/>
              </w:rPr>
            </w:pP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6"/>
                <w:szCs w:val="16"/>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绩效指标（</w:t>
            </w:r>
            <w:r>
              <w:rPr>
                <w:rStyle w:val="40"/>
                <w:rFonts w:hint="default" w:ascii="Times New Roman" w:hAnsi="Times New Roman" w:cs="Times New Roman" w:eastAsiaTheme="minorEastAsia"/>
                <w:b w:val="0"/>
                <w:bCs w:val="0"/>
                <w:lang w:val="en-US" w:eastAsia="zh-CN" w:bidi="ar"/>
              </w:rPr>
              <w:t>90</w:t>
            </w:r>
            <w:r>
              <w:rPr>
                <w:rStyle w:val="38"/>
                <w:rFonts w:hint="default" w:ascii="Times New Roman" w:hAnsi="Times New Roman" w:cs="Times New Roman" w:eastAsiaTheme="minorEastAsia"/>
                <w:b w:val="0"/>
                <w:bCs w:val="0"/>
                <w:lang w:val="en-US" w:eastAsia="zh-CN" w:bidi="ar"/>
              </w:rPr>
              <w:t>分）</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一级指标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二级指标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三级指标</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指标性质</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指标值</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得分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产出指标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数量指标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租赁场所</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处</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15</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质量指标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租赁场所质量通过率</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时效指标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按合同时限完成租赁费支付</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12</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效益指标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社会效益指标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对外形象影响力</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99</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99%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15</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可持续影响指标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满足干部职工办公场所</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600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人</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600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15</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满意度指标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服务对象满意度指标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服务于干部职工满意度</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98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98%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成本指标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经济成本指标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严格控制成本</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98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98%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评价结论</w:t>
            </w:r>
          </w:p>
        </w:tc>
        <w:tc>
          <w:tcPr>
            <w:tcW w:w="46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好，自评得分</w:t>
            </w:r>
            <w:r>
              <w:rPr>
                <w:rStyle w:val="40"/>
                <w:rFonts w:hint="default" w:ascii="Times New Roman" w:hAnsi="Times New Roman" w:cs="Times New Roman" w:eastAsiaTheme="minorEastAsia"/>
                <w:b w:val="0"/>
                <w:bCs w:val="0"/>
                <w:lang w:val="en-US" w:eastAsia="zh-CN" w:bidi="ar"/>
              </w:rPr>
              <w:t>100</w:t>
            </w:r>
            <w:r>
              <w:rPr>
                <w:rStyle w:val="38"/>
                <w:rFonts w:hint="default" w:ascii="Times New Roman" w:hAnsi="Times New Roman" w:cs="Times New Roman" w:eastAsiaTheme="minorEastAsia"/>
                <w:b w:val="0"/>
                <w:bCs w:val="0"/>
                <w:lang w:val="en-US" w:eastAsia="zh-CN" w:bidi="ar"/>
              </w:rPr>
              <w:t>分</w:t>
            </w:r>
            <w:r>
              <w:rPr>
                <w:rStyle w:val="40"/>
                <w:rFonts w:hint="default" w:ascii="Times New Roman" w:hAnsi="Times New Roman" w:cs="Times New Roman" w:eastAsiaTheme="minorEastAsia"/>
                <w:b w:val="0"/>
                <w:bCs w:val="0"/>
                <w:lang w:val="en-US" w:eastAsia="zh-CN" w:bidi="ar"/>
              </w:rPr>
              <w:t>.</w:t>
            </w:r>
            <w:r>
              <w:rPr>
                <w:rStyle w:val="38"/>
                <w:rFonts w:hint="default" w:ascii="Times New Roman" w:hAnsi="Times New Roman" w:cs="Times New Roman" w:eastAsiaTheme="minorEastAsia"/>
                <w:b w:val="0"/>
                <w:bCs w:val="0"/>
                <w:lang w:val="en-US" w:eastAsia="zh-CN" w:bidi="ar"/>
              </w:rPr>
              <w:t>该项目的实施，服务保障干部职工</w:t>
            </w:r>
            <w:r>
              <w:rPr>
                <w:rStyle w:val="40"/>
                <w:rFonts w:hint="default" w:ascii="Times New Roman" w:hAnsi="Times New Roman" w:cs="Times New Roman" w:eastAsiaTheme="minorEastAsia"/>
                <w:b w:val="0"/>
                <w:bCs w:val="0"/>
                <w:lang w:val="en-US" w:eastAsia="zh-CN" w:bidi="ar"/>
              </w:rPr>
              <w:t>600</w:t>
            </w:r>
            <w:r>
              <w:rPr>
                <w:rStyle w:val="38"/>
                <w:rFonts w:hint="default" w:ascii="Times New Roman" w:hAnsi="Times New Roman" w:cs="Times New Roman" w:eastAsiaTheme="minorEastAsia"/>
                <w:b w:val="0"/>
                <w:bCs w:val="0"/>
                <w:lang w:val="en-US" w:eastAsia="zh-CN" w:bidi="ar"/>
              </w:rPr>
              <w:t>余人，为各类业务工作开展提供便利、高效、整洁的办公环境</w:t>
            </w:r>
            <w:r>
              <w:rPr>
                <w:rStyle w:val="40"/>
                <w:rFonts w:hint="default" w:ascii="Times New Roman" w:hAnsi="Times New Roman" w:cs="Times New Roman" w:eastAsiaTheme="minorEastAsia"/>
                <w:b w:val="0"/>
                <w:bCs w:val="0"/>
                <w:lang w:val="en-US" w:eastAsia="zh-CN" w:bidi="ar"/>
              </w:rPr>
              <w:t>.</w:t>
            </w:r>
            <w:r>
              <w:rPr>
                <w:rStyle w:val="38"/>
                <w:rFonts w:hint="default" w:ascii="Times New Roman" w:hAnsi="Times New Roman" w:cs="Times New Roman" w:eastAsiaTheme="minorEastAsia"/>
                <w:b w:val="0"/>
                <w:bCs w:val="0"/>
                <w:lang w:val="en-US" w:eastAsia="zh-CN" w:bidi="ar"/>
              </w:rPr>
              <w:t>确保提升了办公环境，展示了高新区</w:t>
            </w:r>
            <w:r>
              <w:rPr>
                <w:rStyle w:val="40"/>
                <w:rFonts w:hint="default" w:ascii="Times New Roman" w:hAnsi="Times New Roman" w:cs="Times New Roman" w:eastAsiaTheme="minorEastAsia"/>
                <w:b w:val="0"/>
                <w:bCs w:val="0"/>
                <w:lang w:val="en-US" w:eastAsia="zh-CN" w:bidi="ar"/>
              </w:rPr>
              <w:t>“</w:t>
            </w:r>
            <w:r>
              <w:rPr>
                <w:rStyle w:val="38"/>
                <w:rFonts w:hint="default" w:ascii="Times New Roman" w:hAnsi="Times New Roman" w:cs="Times New Roman" w:eastAsiaTheme="minorEastAsia"/>
                <w:b w:val="0"/>
                <w:bCs w:val="0"/>
                <w:lang w:val="en-US" w:eastAsia="zh-CN" w:bidi="ar"/>
              </w:rPr>
              <w:t>高</w:t>
            </w:r>
            <w:r>
              <w:rPr>
                <w:rStyle w:val="40"/>
                <w:rFonts w:hint="default" w:ascii="Times New Roman" w:hAnsi="Times New Roman" w:cs="Times New Roman" w:eastAsiaTheme="minorEastAsia"/>
                <w:b w:val="0"/>
                <w:bCs w:val="0"/>
                <w:lang w:val="en-US" w:eastAsia="zh-CN" w:bidi="ar"/>
              </w:rPr>
              <w:t>”</w:t>
            </w:r>
            <w:r>
              <w:rPr>
                <w:rStyle w:val="38"/>
                <w:rFonts w:hint="default" w:ascii="Times New Roman" w:hAnsi="Times New Roman" w:cs="Times New Roman" w:eastAsiaTheme="minorEastAsia"/>
                <w:b w:val="0"/>
                <w:bCs w:val="0"/>
                <w:lang w:val="en-US" w:eastAsia="zh-CN" w:bidi="ar"/>
              </w:rPr>
              <w:t>、</w:t>
            </w:r>
            <w:r>
              <w:rPr>
                <w:rStyle w:val="40"/>
                <w:rFonts w:hint="default" w:ascii="Times New Roman" w:hAnsi="Times New Roman" w:cs="Times New Roman" w:eastAsiaTheme="minorEastAsia"/>
                <w:b w:val="0"/>
                <w:bCs w:val="0"/>
                <w:lang w:val="en-US" w:eastAsia="zh-CN" w:bidi="ar"/>
              </w:rPr>
              <w:t>“</w:t>
            </w:r>
            <w:r>
              <w:rPr>
                <w:rStyle w:val="38"/>
                <w:rFonts w:hint="default" w:ascii="Times New Roman" w:hAnsi="Times New Roman" w:cs="Times New Roman" w:eastAsiaTheme="minorEastAsia"/>
                <w:b w:val="0"/>
                <w:bCs w:val="0"/>
                <w:lang w:val="en-US" w:eastAsia="zh-CN" w:bidi="ar"/>
              </w:rPr>
              <w:t>新</w:t>
            </w:r>
            <w:r>
              <w:rPr>
                <w:rStyle w:val="40"/>
                <w:rFonts w:hint="default" w:ascii="Times New Roman" w:hAnsi="Times New Roman" w:cs="Times New Roman" w:eastAsiaTheme="minorEastAsia"/>
                <w:b w:val="0"/>
                <w:bCs w:val="0"/>
                <w:lang w:val="en-US" w:eastAsia="zh-CN" w:bidi="ar"/>
              </w:rPr>
              <w:t>"</w:t>
            </w:r>
            <w:r>
              <w:rPr>
                <w:rStyle w:val="38"/>
                <w:rFonts w:hint="default" w:ascii="Times New Roman" w:hAnsi="Times New Roman" w:cs="Times New Roman" w:eastAsiaTheme="minorEastAsia"/>
                <w:b w:val="0"/>
                <w:bCs w:val="0"/>
                <w:lang w:val="en-US" w:eastAsia="zh-CN" w:bidi="ar"/>
              </w:rPr>
              <w:t>形象，提高了职工满意度。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存在问题</w:t>
            </w:r>
          </w:p>
        </w:tc>
        <w:tc>
          <w:tcPr>
            <w:tcW w:w="46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改进措施</w:t>
            </w:r>
          </w:p>
        </w:tc>
        <w:tc>
          <w:tcPr>
            <w:tcW w:w="46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6"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18"/>
                <w:szCs w:val="18"/>
                <w:u w:val="none"/>
              </w:rPr>
            </w:pPr>
          </w:p>
        </w:tc>
        <w:tc>
          <w:tcPr>
            <w:tcW w:w="570" w:type="pct"/>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b w:val="0"/>
                <w:bCs w:val="0"/>
                <w:i w:val="0"/>
                <w:iCs w:val="0"/>
                <w:color w:val="000000"/>
                <w:sz w:val="18"/>
                <w:szCs w:val="18"/>
                <w:u w:val="none"/>
              </w:rPr>
            </w:pPr>
          </w:p>
        </w:tc>
        <w:tc>
          <w:tcPr>
            <w:tcW w:w="566"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18"/>
                <w:szCs w:val="18"/>
                <w:u w:val="none"/>
              </w:rPr>
            </w:pPr>
          </w:p>
        </w:tc>
        <w:tc>
          <w:tcPr>
            <w:tcW w:w="691" w:type="pct"/>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18"/>
                <w:szCs w:val="18"/>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18"/>
                <w:szCs w:val="18"/>
                <w:u w:val="none"/>
              </w:rPr>
            </w:pPr>
          </w:p>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b w:val="0"/>
                <w:bCs w:val="0"/>
                <w:i w:val="0"/>
                <w:iCs w:val="0"/>
                <w:color w:val="000000"/>
                <w:sz w:val="18"/>
                <w:szCs w:val="18"/>
                <w:u w:val="none"/>
              </w:rPr>
            </w:pPr>
          </w:p>
        </w:tc>
        <w:tc>
          <w:tcPr>
            <w:tcW w:w="246" w:type="pct"/>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18"/>
                <w:szCs w:val="18"/>
                <w:u w:val="none"/>
              </w:rPr>
            </w:pPr>
          </w:p>
        </w:tc>
        <w:tc>
          <w:tcPr>
            <w:tcW w:w="468" w:type="pct"/>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18"/>
                <w:szCs w:val="18"/>
                <w:u w:val="none"/>
              </w:rPr>
            </w:pPr>
          </w:p>
        </w:tc>
        <w:tc>
          <w:tcPr>
            <w:tcW w:w="237"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18"/>
                <w:szCs w:val="18"/>
                <w:u w:val="none"/>
              </w:rPr>
            </w:pPr>
          </w:p>
        </w:tc>
        <w:tc>
          <w:tcPr>
            <w:tcW w:w="651"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18"/>
                <w:szCs w:val="18"/>
                <w:u w:val="none"/>
              </w:rPr>
            </w:pPr>
          </w:p>
        </w:tc>
        <w:tc>
          <w:tcPr>
            <w:tcW w:w="660"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30"/>
                <w:szCs w:val="30"/>
                <w:u w:val="none"/>
              </w:rPr>
            </w:pPr>
            <w:r>
              <w:rPr>
                <w:rStyle w:val="36"/>
                <w:rFonts w:hint="default" w:ascii="Times New Roman" w:hAnsi="Times New Roman" w:cs="Times New Roman"/>
                <w:b w:val="0"/>
                <w:bCs w:val="0"/>
                <w:lang w:val="en-US" w:eastAsia="zh-CN" w:bidi="ar"/>
              </w:rPr>
              <w:t>部门预算项目支出绩效自评表（</w:t>
            </w:r>
            <w:r>
              <w:rPr>
                <w:rStyle w:val="37"/>
                <w:rFonts w:hint="default" w:ascii="Times New Roman" w:hAnsi="Times New Roman" w:eastAsia="宋体" w:cs="Times New Roman"/>
                <w:b w:val="0"/>
                <w:bCs w:val="0"/>
                <w:lang w:val="en-US" w:eastAsia="zh-CN" w:bidi="ar"/>
              </w:rPr>
              <w:t>2023</w:t>
            </w:r>
            <w:r>
              <w:rPr>
                <w:rStyle w:val="36"/>
                <w:rFonts w:hint="default" w:ascii="Times New Roman" w:hAnsi="Times New Roman" w:cs="Times New Roman"/>
                <w:b w:val="0"/>
                <w:bCs w:val="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项目名称</w:t>
            </w:r>
          </w:p>
        </w:tc>
        <w:tc>
          <w:tcPr>
            <w:tcW w:w="409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51098722T000005047385-</w:t>
            </w:r>
            <w:r>
              <w:rPr>
                <w:rStyle w:val="38"/>
                <w:rFonts w:hint="default" w:ascii="Times New Roman" w:hAnsi="Times New Roman" w:cs="Times New Roman" w:eastAsiaTheme="minorEastAsia"/>
                <w:b w:val="0"/>
                <w:bCs w:val="0"/>
                <w:lang w:val="en-US" w:eastAsia="zh-CN" w:bidi="ar"/>
              </w:rPr>
              <w:t>办公区后勤保障、运行经费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主管部门</w:t>
            </w:r>
          </w:p>
        </w:tc>
        <w:tc>
          <w:tcPr>
            <w:tcW w:w="22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四川遂宁高新技术产业园区管理委员会党政办公室</w:t>
            </w:r>
          </w:p>
        </w:tc>
        <w:tc>
          <w:tcPr>
            <w:tcW w:w="651" w:type="pc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9"/>
                <w:rFonts w:hint="default" w:ascii="Times New Roman" w:hAnsi="Times New Roman" w:cs="Times New Roman" w:eastAsiaTheme="minorEastAsia"/>
                <w:b w:val="0"/>
                <w:bCs w:val="0"/>
                <w:lang w:val="en-US" w:eastAsia="zh-CN" w:bidi="ar"/>
              </w:rPr>
              <w:t>实施单位</w:t>
            </w:r>
            <w:r>
              <w:rPr>
                <w:rStyle w:val="40"/>
                <w:rFonts w:hint="default" w:ascii="Times New Roman" w:hAnsi="Times New Roman" w:cs="Times New Roman" w:eastAsiaTheme="minorEastAsia"/>
                <w:b w:val="0"/>
                <w:bCs w:val="0"/>
                <w:lang w:val="en-US" w:eastAsia="zh-CN" w:bidi="ar"/>
              </w:rPr>
              <w:t xml:space="preserve"> </w:t>
            </w:r>
            <w:r>
              <w:rPr>
                <w:rStyle w:val="39"/>
                <w:rFonts w:hint="default" w:ascii="Times New Roman" w:hAnsi="Times New Roman" w:cs="Times New Roman" w:eastAsiaTheme="minorEastAsia"/>
                <w:b w:val="0"/>
                <w:bCs w:val="0"/>
                <w:lang w:val="en-US" w:eastAsia="zh-CN" w:bidi="ar"/>
              </w:rPr>
              <w:t>（盖章）</w:t>
            </w:r>
          </w:p>
        </w:tc>
        <w:tc>
          <w:tcPr>
            <w:tcW w:w="12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四川遂宁高新技术产业园区管理委员会党政办公室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项目基本情况</w:t>
            </w:r>
          </w:p>
        </w:tc>
        <w:tc>
          <w:tcPr>
            <w:tcW w:w="5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w:t>
            </w:r>
            <w:r>
              <w:rPr>
                <w:rStyle w:val="38"/>
                <w:rFonts w:hint="default" w:ascii="Times New Roman" w:hAnsi="Times New Roman" w:cs="Times New Roman" w:eastAsiaTheme="minorEastAsia"/>
                <w:b w:val="0"/>
                <w:bCs w:val="0"/>
                <w:lang w:val="en-US" w:eastAsia="zh-CN" w:bidi="ar"/>
              </w:rPr>
              <w:t>项目年度目标完成情况</w:t>
            </w:r>
          </w:p>
        </w:tc>
        <w:tc>
          <w:tcPr>
            <w:tcW w:w="22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9"/>
                <w:rFonts w:hint="default" w:ascii="Times New Roman" w:hAnsi="Times New Roman" w:cs="Times New Roman" w:eastAsiaTheme="minorEastAsia"/>
                <w:b w:val="0"/>
                <w:bCs w:val="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22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做好办公区水电和通讯网络监管，提升后勤保障能力和后勤服务</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9"/>
                <w:rFonts w:hint="default" w:ascii="Times New Roman" w:hAnsi="Times New Roman" w:cs="Times New Roman" w:eastAsiaTheme="minorEastAsia"/>
                <w:b w:val="0"/>
                <w:bCs w:val="0"/>
                <w:lang w:val="en-US" w:eastAsia="zh-CN" w:bidi="ar"/>
              </w:rPr>
              <w:t>该项目的实施，保障了职工用水、用电及网络等，确保了办公区的日常运转，提升了干部职工有序高效工作，职工满意度</w:t>
            </w:r>
            <w:r>
              <w:rPr>
                <w:rStyle w:val="40"/>
                <w:rFonts w:hint="default" w:ascii="Times New Roman" w:hAnsi="Times New Roman" w:cs="Times New Roman" w:eastAsiaTheme="minorEastAsia"/>
                <w:b w:val="0"/>
                <w:bCs w:val="0"/>
                <w:lang w:val="en-US" w:eastAsia="zh-CN" w:bidi="ar"/>
              </w:rPr>
              <w:t>100%</w:t>
            </w:r>
            <w:r>
              <w:rPr>
                <w:rStyle w:val="39"/>
                <w:rFonts w:hint="default" w:ascii="Times New Roman" w:hAnsi="Times New Roman" w:cs="Times New Roman" w:eastAsiaTheme="minorEastAsia"/>
                <w:b w:val="0"/>
                <w:bCs w:val="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w:t>
            </w:r>
            <w:r>
              <w:rPr>
                <w:rStyle w:val="38"/>
                <w:rFonts w:hint="default" w:ascii="Times New Roman" w:hAnsi="Times New Roman" w:cs="Times New Roman" w:eastAsiaTheme="minorEastAsia"/>
                <w:b w:val="0"/>
                <w:bCs w:val="0"/>
                <w:lang w:val="en-US" w:eastAsia="zh-CN" w:bidi="ar"/>
              </w:rPr>
              <w:t>项目实施内容及过程概述</w:t>
            </w:r>
          </w:p>
        </w:tc>
        <w:tc>
          <w:tcPr>
            <w:tcW w:w="409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根据每月或每季度票据，党政办及时签订票据支付费用，确保了机关办公正常运行。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预算执行情况（</w:t>
            </w:r>
            <w:r>
              <w:rPr>
                <w:rStyle w:val="40"/>
                <w:rFonts w:hint="default" w:ascii="Times New Roman" w:hAnsi="Times New Roman" w:cs="Times New Roman" w:eastAsiaTheme="minorEastAsia"/>
                <w:b w:val="0"/>
                <w:bCs w:val="0"/>
                <w:lang w:val="en-US" w:eastAsia="zh-CN" w:bidi="ar"/>
              </w:rPr>
              <w:t>10</w:t>
            </w:r>
            <w:r>
              <w:rPr>
                <w:rStyle w:val="38"/>
                <w:rFonts w:hint="default" w:ascii="Times New Roman" w:hAnsi="Times New Roman" w:cs="Times New Roman" w:eastAsiaTheme="minorEastAsia"/>
                <w:b w:val="0"/>
                <w:bCs w:val="0"/>
                <w:lang w:val="en-US" w:eastAsia="zh-CN" w:bidi="ar"/>
              </w:rPr>
              <w:t>分）</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年度预算数（万元）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年初预算</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调整后预算数</w:t>
            </w: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得分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总额</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190.00</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164.64</w:t>
            </w: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164.64</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9"/>
                <w:rFonts w:hint="default" w:ascii="Times New Roman" w:hAnsi="Times New Roman" w:cs="Times New Roman" w:eastAsiaTheme="minorEastAsia"/>
                <w:b w:val="0"/>
                <w:bCs w:val="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其中：财政资金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190.00</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164.64</w:t>
            </w: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164.64</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财政专户管理资金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单位资金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其他资金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6"/>
                <w:szCs w:val="16"/>
                <w:u w:val="none"/>
              </w:rPr>
            </w:pP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6"/>
                <w:szCs w:val="16"/>
                <w:u w:val="none"/>
              </w:rPr>
            </w:pP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6"/>
                <w:szCs w:val="16"/>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绩效指标（</w:t>
            </w:r>
            <w:r>
              <w:rPr>
                <w:rStyle w:val="40"/>
                <w:rFonts w:hint="default" w:ascii="Times New Roman" w:hAnsi="Times New Roman" w:cs="Times New Roman" w:eastAsiaTheme="minorEastAsia"/>
                <w:b w:val="0"/>
                <w:bCs w:val="0"/>
                <w:lang w:val="en-US" w:eastAsia="zh-CN" w:bidi="ar"/>
              </w:rPr>
              <w:t>90</w:t>
            </w:r>
            <w:r>
              <w:rPr>
                <w:rStyle w:val="38"/>
                <w:rFonts w:hint="default" w:ascii="Times New Roman" w:hAnsi="Times New Roman" w:cs="Times New Roman" w:eastAsiaTheme="minorEastAsia"/>
                <w:b w:val="0"/>
                <w:bCs w:val="0"/>
                <w:lang w:val="en-US" w:eastAsia="zh-CN" w:bidi="ar"/>
              </w:rPr>
              <w:t>分）</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一级指标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二级指标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三级指标</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指标性质</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指标值</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得分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产出指标</w:t>
            </w:r>
          </w:p>
        </w:tc>
        <w:tc>
          <w:tcPr>
            <w:tcW w:w="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数量指标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后勤服务人数</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700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人</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750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办公区管理数量</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处</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效益指标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可持续发展指标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办公环境改善有效率</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98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98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25</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满意度指标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服务对象满意度指标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园区干部职工满意度</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95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98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成本指标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经济成本指标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最大限度节约成本</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90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98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15</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评价结论</w:t>
            </w:r>
          </w:p>
        </w:tc>
        <w:tc>
          <w:tcPr>
            <w:tcW w:w="46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自评得分</w:t>
            </w:r>
            <w:r>
              <w:rPr>
                <w:rStyle w:val="40"/>
                <w:rFonts w:hint="default" w:ascii="Times New Roman" w:hAnsi="Times New Roman" w:cs="Times New Roman" w:eastAsiaTheme="minorEastAsia"/>
                <w:b w:val="0"/>
                <w:bCs w:val="0"/>
                <w:lang w:val="en-US" w:eastAsia="zh-CN" w:bidi="ar"/>
              </w:rPr>
              <w:t>100</w:t>
            </w:r>
            <w:r>
              <w:rPr>
                <w:rStyle w:val="38"/>
                <w:rFonts w:hint="default" w:ascii="Times New Roman" w:hAnsi="Times New Roman" w:cs="Times New Roman" w:eastAsiaTheme="minorEastAsia"/>
                <w:b w:val="0"/>
                <w:bCs w:val="0"/>
                <w:lang w:val="en-US" w:eastAsia="zh-CN" w:bidi="ar"/>
              </w:rPr>
              <w:t>分。该项目的实施，保障了职工用水、用电及网络等，确保了办公区的日常运转，提升了干部职工有序高效工作，职工满意度</w:t>
            </w:r>
            <w:r>
              <w:rPr>
                <w:rStyle w:val="40"/>
                <w:rFonts w:hint="default" w:ascii="Times New Roman" w:hAnsi="Times New Roman" w:cs="Times New Roman" w:eastAsiaTheme="minorEastAsia"/>
                <w:b w:val="0"/>
                <w:bCs w:val="0"/>
                <w:lang w:val="en-US" w:eastAsia="zh-CN" w:bidi="ar"/>
              </w:rPr>
              <w:t>100%</w:t>
            </w:r>
            <w:r>
              <w:rPr>
                <w:rStyle w:val="38"/>
                <w:rFonts w:hint="default" w:ascii="Times New Roman" w:hAnsi="Times New Roman" w:cs="Times New Roman" w:eastAsiaTheme="minorEastAsia"/>
                <w:b w:val="0"/>
                <w:bCs w:val="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存在问题</w:t>
            </w:r>
          </w:p>
        </w:tc>
        <w:tc>
          <w:tcPr>
            <w:tcW w:w="46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改进措施</w:t>
            </w:r>
          </w:p>
        </w:tc>
        <w:tc>
          <w:tcPr>
            <w:tcW w:w="46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15"/>
            <w:tcBorders>
              <w:top w:val="nil"/>
              <w:left w:val="nil"/>
              <w:bottom w:val="nil"/>
              <w:right w:val="nil"/>
            </w:tcBorders>
            <w:shd w:val="clear" w:color="auto" w:fill="auto"/>
            <w:vAlign w:val="center"/>
          </w:tcPr>
          <w:p>
            <w:pPr>
              <w:rPr>
                <w:rFonts w:hint="default" w:ascii="Times New Roman" w:hAnsi="Times New Roman" w:cs="Times New Roman"/>
                <w:b w:val="0"/>
                <w:bCs w:val="0"/>
              </w:rPr>
            </w:pPr>
          </w:p>
          <w:p>
            <w:pPr>
              <w:rPr>
                <w:rFonts w:hint="default" w:ascii="Times New Roman" w:hAnsi="Times New Roman" w:cs="Times New Roman"/>
                <w:b w:val="0"/>
                <w:bCs w:val="0"/>
              </w:rPr>
            </w:pPr>
          </w:p>
          <w:p>
            <w:pPr>
              <w:rPr>
                <w:rFonts w:hint="default" w:ascii="Times New Roman" w:hAnsi="Times New Roman" w:cs="Times New Roman"/>
                <w:b w:val="0"/>
                <w:bCs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30"/>
                <w:szCs w:val="30"/>
                <w:u w:val="none"/>
              </w:rPr>
            </w:pPr>
            <w:r>
              <w:rPr>
                <w:rStyle w:val="36"/>
                <w:rFonts w:hint="default" w:ascii="Times New Roman" w:hAnsi="Times New Roman" w:cs="Times New Roman"/>
                <w:b w:val="0"/>
                <w:bCs w:val="0"/>
                <w:lang w:val="en-US" w:eastAsia="zh-CN" w:bidi="ar"/>
              </w:rPr>
              <w:t>部门预算项目支出绩效自评表（</w:t>
            </w:r>
            <w:r>
              <w:rPr>
                <w:rStyle w:val="37"/>
                <w:rFonts w:hint="default" w:ascii="Times New Roman" w:hAnsi="Times New Roman" w:eastAsia="宋体" w:cs="Times New Roman"/>
                <w:b w:val="0"/>
                <w:bCs w:val="0"/>
                <w:lang w:val="en-US" w:eastAsia="zh-CN" w:bidi="ar"/>
              </w:rPr>
              <w:t>2023</w:t>
            </w:r>
            <w:r>
              <w:rPr>
                <w:rStyle w:val="36"/>
                <w:rFonts w:hint="default" w:ascii="Times New Roman" w:hAnsi="Times New Roman" w:cs="Times New Roman"/>
                <w:b w:val="0"/>
                <w:bCs w:val="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项目名称</w:t>
            </w:r>
          </w:p>
        </w:tc>
        <w:tc>
          <w:tcPr>
            <w:tcW w:w="409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51098722T000007110757-</w:t>
            </w:r>
            <w:r>
              <w:rPr>
                <w:rStyle w:val="38"/>
                <w:rFonts w:hint="default" w:ascii="Times New Roman" w:hAnsi="Times New Roman" w:cs="Times New Roman" w:eastAsiaTheme="minorEastAsia"/>
                <w:b w:val="0"/>
                <w:bCs w:val="0"/>
                <w:lang w:val="en-US" w:eastAsia="zh-CN" w:bidi="ar"/>
              </w:rPr>
              <w:t>物业管理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主管部门</w:t>
            </w:r>
          </w:p>
        </w:tc>
        <w:tc>
          <w:tcPr>
            <w:tcW w:w="22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四川遂宁高新技术产业园区管理委员会党政办公室</w:t>
            </w:r>
          </w:p>
        </w:tc>
        <w:tc>
          <w:tcPr>
            <w:tcW w:w="651" w:type="pc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9"/>
                <w:rFonts w:hint="default" w:ascii="Times New Roman" w:hAnsi="Times New Roman" w:cs="Times New Roman" w:eastAsiaTheme="minorEastAsia"/>
                <w:b w:val="0"/>
                <w:bCs w:val="0"/>
                <w:lang w:val="en-US" w:eastAsia="zh-CN" w:bidi="ar"/>
              </w:rPr>
              <w:t>实施单位</w:t>
            </w:r>
            <w:r>
              <w:rPr>
                <w:rStyle w:val="40"/>
                <w:rFonts w:hint="default" w:ascii="Times New Roman" w:hAnsi="Times New Roman" w:cs="Times New Roman" w:eastAsiaTheme="minorEastAsia"/>
                <w:b w:val="0"/>
                <w:bCs w:val="0"/>
                <w:lang w:val="en-US" w:eastAsia="zh-CN" w:bidi="ar"/>
              </w:rPr>
              <w:t xml:space="preserve"> </w:t>
            </w:r>
            <w:r>
              <w:rPr>
                <w:rStyle w:val="39"/>
                <w:rFonts w:hint="default" w:ascii="Times New Roman" w:hAnsi="Times New Roman" w:cs="Times New Roman" w:eastAsiaTheme="minorEastAsia"/>
                <w:b w:val="0"/>
                <w:bCs w:val="0"/>
                <w:lang w:val="en-US" w:eastAsia="zh-CN" w:bidi="ar"/>
              </w:rPr>
              <w:t>（盖章）</w:t>
            </w:r>
          </w:p>
        </w:tc>
        <w:tc>
          <w:tcPr>
            <w:tcW w:w="12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四川遂宁高新技术产业园区管理委员会党政办公室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项目基本情况</w:t>
            </w:r>
          </w:p>
        </w:tc>
        <w:tc>
          <w:tcPr>
            <w:tcW w:w="5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w:t>
            </w:r>
            <w:r>
              <w:rPr>
                <w:rStyle w:val="38"/>
                <w:rFonts w:hint="default" w:ascii="Times New Roman" w:hAnsi="Times New Roman" w:cs="Times New Roman" w:eastAsiaTheme="minorEastAsia"/>
                <w:b w:val="0"/>
                <w:bCs w:val="0"/>
                <w:lang w:val="en-US" w:eastAsia="zh-CN" w:bidi="ar"/>
              </w:rPr>
              <w:t>项目年度目标完成情况</w:t>
            </w:r>
          </w:p>
        </w:tc>
        <w:tc>
          <w:tcPr>
            <w:tcW w:w="22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9"/>
                <w:rFonts w:hint="default" w:ascii="Times New Roman" w:hAnsi="Times New Roman" w:cs="Times New Roman" w:eastAsiaTheme="minorEastAsia"/>
                <w:b w:val="0"/>
                <w:bCs w:val="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221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做好办公区物业管理服务工作，保障办公区域安全稳定，设施设备正常运行，环境卫生整洁。</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9"/>
                <w:rFonts w:hint="default" w:ascii="Times New Roman" w:hAnsi="Times New Roman" w:cs="Times New Roman" w:eastAsiaTheme="minorEastAsia"/>
                <w:b w:val="0"/>
                <w:bCs w:val="0"/>
                <w:lang w:val="en-US" w:eastAsia="zh-CN" w:bidi="ar"/>
              </w:rPr>
              <w:t>物业人员按时到位提供服务，保障了两边办公区的正常运转。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w:t>
            </w:r>
            <w:r>
              <w:rPr>
                <w:rStyle w:val="38"/>
                <w:rFonts w:hint="default" w:ascii="Times New Roman" w:hAnsi="Times New Roman" w:cs="Times New Roman" w:eastAsiaTheme="minorEastAsia"/>
                <w:b w:val="0"/>
                <w:bCs w:val="0"/>
                <w:lang w:val="en-US" w:eastAsia="zh-CN" w:bidi="ar"/>
              </w:rPr>
              <w:t>项目实施内容及过程概述</w:t>
            </w:r>
          </w:p>
        </w:tc>
        <w:tc>
          <w:tcPr>
            <w:tcW w:w="409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党政办后勤组根据工作需要制定方案，经党政办主要领导以及分管县级领导、管委会主任批准后，报党政办公会议审定，落实专人负责项目实施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预算执行情况（</w:t>
            </w:r>
            <w:r>
              <w:rPr>
                <w:rStyle w:val="40"/>
                <w:rFonts w:hint="default" w:ascii="Times New Roman" w:hAnsi="Times New Roman" w:cs="Times New Roman" w:eastAsiaTheme="minorEastAsia"/>
                <w:b w:val="0"/>
                <w:bCs w:val="0"/>
                <w:lang w:val="en-US" w:eastAsia="zh-CN" w:bidi="ar"/>
              </w:rPr>
              <w:t>10</w:t>
            </w:r>
            <w:r>
              <w:rPr>
                <w:rStyle w:val="38"/>
                <w:rFonts w:hint="default" w:ascii="Times New Roman" w:hAnsi="Times New Roman" w:cs="Times New Roman" w:eastAsiaTheme="minorEastAsia"/>
                <w:b w:val="0"/>
                <w:bCs w:val="0"/>
                <w:lang w:val="en-US" w:eastAsia="zh-CN" w:bidi="ar"/>
              </w:rPr>
              <w:t>分）</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年度预算数（万元）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年初预算</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调整后预算数</w:t>
            </w: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得分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总额</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371.00</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293.00</w:t>
            </w: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293.00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其中：财政资金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371.00</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293.00</w:t>
            </w: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293.00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财政专户管理资金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单位资金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其他资金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6"/>
                <w:szCs w:val="16"/>
                <w:u w:val="none"/>
              </w:rPr>
            </w:pP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6"/>
                <w:szCs w:val="16"/>
                <w:u w:val="none"/>
              </w:rPr>
            </w:pP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6"/>
                <w:szCs w:val="16"/>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绩效指标（</w:t>
            </w:r>
            <w:r>
              <w:rPr>
                <w:rStyle w:val="40"/>
                <w:rFonts w:hint="default" w:ascii="Times New Roman" w:hAnsi="Times New Roman" w:cs="Times New Roman" w:eastAsiaTheme="minorEastAsia"/>
                <w:b w:val="0"/>
                <w:bCs w:val="0"/>
                <w:lang w:val="en-US" w:eastAsia="zh-CN" w:bidi="ar"/>
              </w:rPr>
              <w:t>90</w:t>
            </w:r>
            <w:r>
              <w:rPr>
                <w:rStyle w:val="38"/>
                <w:rFonts w:hint="default" w:ascii="Times New Roman" w:hAnsi="Times New Roman" w:cs="Times New Roman" w:eastAsiaTheme="minorEastAsia"/>
                <w:b w:val="0"/>
                <w:bCs w:val="0"/>
                <w:lang w:val="en-US" w:eastAsia="zh-CN" w:bidi="ar"/>
              </w:rPr>
              <w:t>分）</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一级指标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二级指标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三级指标</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指标性质</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指标值</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得分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产出指标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数量指标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服务任务达</w:t>
            </w:r>
            <w:r>
              <w:rPr>
                <w:rStyle w:val="40"/>
                <w:rFonts w:hint="default" w:ascii="Times New Roman" w:hAnsi="Times New Roman" w:cs="Times New Roman" w:eastAsiaTheme="minorEastAsia"/>
                <w:b w:val="0"/>
                <w:bCs w:val="0"/>
                <w:lang w:val="en-US" w:eastAsia="zh-CN" w:bidi="ar"/>
              </w:rPr>
              <w:t>700</w:t>
            </w:r>
            <w:r>
              <w:rPr>
                <w:rStyle w:val="38"/>
                <w:rFonts w:hint="default" w:ascii="Times New Roman" w:hAnsi="Times New Roman" w:cs="Times New Roman" w:eastAsiaTheme="minorEastAsia"/>
                <w:b w:val="0"/>
                <w:bCs w:val="0"/>
                <w:lang w:val="en-US" w:eastAsia="zh-CN" w:bidi="ar"/>
              </w:rPr>
              <w:t>人以上</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700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人</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750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质量指标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保障服务对象权益，保障设施设备正常运行</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95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时效指标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w:t>
            </w:r>
            <w:r>
              <w:rPr>
                <w:rStyle w:val="38"/>
                <w:rFonts w:hint="default" w:ascii="Times New Roman" w:hAnsi="Times New Roman" w:cs="Times New Roman" w:eastAsiaTheme="minorEastAsia"/>
                <w:b w:val="0"/>
                <w:bCs w:val="0"/>
                <w:lang w:val="en-US" w:eastAsia="zh-CN" w:bidi="ar"/>
              </w:rPr>
              <w:t>个办公区物业服务</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处</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效益指标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生态效益指标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环境干净整洁</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98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98%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可持续发展指标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持续性做好全年物业服务工作</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25</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满意度指标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服务对象满意度指标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确保园区干部对物业管理及服务满意度达</w:t>
            </w:r>
            <w:r>
              <w:rPr>
                <w:rStyle w:val="40"/>
                <w:rFonts w:hint="default" w:ascii="Times New Roman" w:hAnsi="Times New Roman" w:cs="Times New Roman" w:eastAsiaTheme="minorEastAsia"/>
                <w:b w:val="0"/>
                <w:bCs w:val="0"/>
                <w:lang w:val="en-US" w:eastAsia="zh-CN" w:bidi="ar"/>
              </w:rPr>
              <w:t>95%</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95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5</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成本指标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经济成本指标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满足磋商文件要求且以报价最低为基准价</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6"/>
                <w:szCs w:val="16"/>
                <w:u w:val="none"/>
              </w:rPr>
            </w:pPr>
            <w:r>
              <w:rPr>
                <w:rFonts w:hint="default" w:ascii="Times New Roman" w:hAnsi="Times New Roman" w:cs="Times New Roman" w:eastAsiaTheme="minorEastAsia"/>
                <w:b w:val="0"/>
                <w:bCs w:val="0"/>
                <w:i w:val="0"/>
                <w:iCs w:val="0"/>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评价结论</w:t>
            </w:r>
          </w:p>
        </w:tc>
        <w:tc>
          <w:tcPr>
            <w:tcW w:w="46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自评得分</w:t>
            </w:r>
            <w:r>
              <w:rPr>
                <w:rStyle w:val="40"/>
                <w:rFonts w:hint="default" w:ascii="Times New Roman" w:hAnsi="Times New Roman" w:cs="Times New Roman" w:eastAsiaTheme="minorEastAsia"/>
                <w:b w:val="0"/>
                <w:bCs w:val="0"/>
                <w:lang w:val="en-US" w:eastAsia="zh-CN" w:bidi="ar"/>
              </w:rPr>
              <w:t>100</w:t>
            </w:r>
            <w:r>
              <w:rPr>
                <w:rStyle w:val="38"/>
                <w:rFonts w:hint="default" w:ascii="Times New Roman" w:hAnsi="Times New Roman" w:cs="Times New Roman" w:eastAsiaTheme="minorEastAsia"/>
                <w:b w:val="0"/>
                <w:bCs w:val="0"/>
                <w:lang w:val="en-US" w:eastAsia="zh-CN" w:bidi="ar"/>
              </w:rPr>
              <w:t>分，</w:t>
            </w:r>
            <w:r>
              <w:rPr>
                <w:rStyle w:val="40"/>
                <w:rFonts w:hint="default" w:ascii="Times New Roman" w:hAnsi="Times New Roman" w:cs="Times New Roman" w:eastAsiaTheme="minorEastAsia"/>
                <w:b w:val="0"/>
                <w:bCs w:val="0"/>
                <w:lang w:val="en-US" w:eastAsia="zh-CN" w:bidi="ar"/>
              </w:rPr>
              <w:t xml:space="preserve"> </w:t>
            </w:r>
            <w:r>
              <w:rPr>
                <w:rStyle w:val="38"/>
                <w:rFonts w:hint="default" w:ascii="Times New Roman" w:hAnsi="Times New Roman" w:cs="Times New Roman" w:eastAsiaTheme="minorEastAsia"/>
                <w:b w:val="0"/>
                <w:bCs w:val="0"/>
                <w:lang w:val="en-US" w:eastAsia="zh-CN" w:bidi="ar"/>
              </w:rPr>
              <w:t>该项目的实施，提升了办公场地的安全稳定，环境的整洁卫生，办会的精细，提高了职工满意度，切实保障了办公区的正常运转。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存在问题</w:t>
            </w:r>
          </w:p>
        </w:tc>
        <w:tc>
          <w:tcPr>
            <w:tcW w:w="46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改进措施</w:t>
            </w:r>
          </w:p>
        </w:tc>
        <w:tc>
          <w:tcPr>
            <w:tcW w:w="46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6"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70" w:type="pct"/>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566"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691" w:type="pct"/>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246" w:type="pct"/>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468" w:type="pct"/>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237"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651"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660"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30"/>
                <w:szCs w:val="30"/>
                <w:u w:val="none"/>
              </w:rPr>
            </w:pPr>
            <w:r>
              <w:rPr>
                <w:rStyle w:val="36"/>
                <w:rFonts w:hint="default" w:ascii="Times New Roman" w:hAnsi="Times New Roman" w:cs="Times New Roman"/>
                <w:b w:val="0"/>
                <w:bCs w:val="0"/>
                <w:lang w:val="en-US" w:eastAsia="zh-CN" w:bidi="ar"/>
              </w:rPr>
              <w:t>部门预算项目支出绩效自评表（</w:t>
            </w:r>
            <w:r>
              <w:rPr>
                <w:rStyle w:val="37"/>
                <w:rFonts w:hint="default" w:ascii="Times New Roman" w:hAnsi="Times New Roman" w:eastAsia="宋体" w:cs="Times New Roman"/>
                <w:b w:val="0"/>
                <w:bCs w:val="0"/>
                <w:lang w:val="en-US" w:eastAsia="zh-CN" w:bidi="ar"/>
              </w:rPr>
              <w:t>2023</w:t>
            </w:r>
            <w:r>
              <w:rPr>
                <w:rStyle w:val="36"/>
                <w:rFonts w:hint="default" w:ascii="Times New Roman" w:hAnsi="Times New Roman" w:cs="Times New Roman"/>
                <w:b w:val="0"/>
                <w:bCs w:val="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项目名称</w:t>
            </w:r>
          </w:p>
        </w:tc>
        <w:tc>
          <w:tcPr>
            <w:tcW w:w="46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51098723T000009255484-</w:t>
            </w:r>
            <w:r>
              <w:rPr>
                <w:rStyle w:val="38"/>
                <w:rFonts w:hint="default" w:ascii="Times New Roman" w:hAnsi="Times New Roman" w:cs="Times New Roman" w:eastAsiaTheme="minorEastAsia"/>
                <w:b w:val="0"/>
                <w:bCs w:val="0"/>
                <w:lang w:val="en-US" w:eastAsia="zh-CN" w:bidi="ar"/>
              </w:rPr>
              <w:t>办公档案电子化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主管部门</w:t>
            </w:r>
          </w:p>
        </w:tc>
        <w:tc>
          <w:tcPr>
            <w:tcW w:w="27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四川遂宁高新技术产业园区管理委员会党政办公室</w:t>
            </w:r>
          </w:p>
        </w:tc>
        <w:tc>
          <w:tcPr>
            <w:tcW w:w="651" w:type="pc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9"/>
                <w:rFonts w:hint="default" w:ascii="Times New Roman" w:hAnsi="Times New Roman" w:cs="Times New Roman" w:eastAsiaTheme="minorEastAsia"/>
                <w:b w:val="0"/>
                <w:bCs w:val="0"/>
                <w:lang w:val="en-US" w:eastAsia="zh-CN" w:bidi="ar"/>
              </w:rPr>
              <w:t>实施单位</w:t>
            </w:r>
            <w:r>
              <w:rPr>
                <w:rStyle w:val="40"/>
                <w:rFonts w:hint="default" w:ascii="Times New Roman" w:hAnsi="Times New Roman" w:cs="Times New Roman" w:eastAsiaTheme="minorEastAsia"/>
                <w:b w:val="0"/>
                <w:bCs w:val="0"/>
                <w:lang w:val="en-US" w:eastAsia="zh-CN" w:bidi="ar"/>
              </w:rPr>
              <w:t xml:space="preserve"> </w:t>
            </w:r>
            <w:r>
              <w:rPr>
                <w:rStyle w:val="39"/>
                <w:rFonts w:hint="default" w:ascii="Times New Roman" w:hAnsi="Times New Roman" w:cs="Times New Roman" w:eastAsiaTheme="minorEastAsia"/>
                <w:b w:val="0"/>
                <w:bCs w:val="0"/>
                <w:lang w:val="en-US" w:eastAsia="zh-CN" w:bidi="ar"/>
              </w:rPr>
              <w:t>（盖章）</w:t>
            </w:r>
          </w:p>
        </w:tc>
        <w:tc>
          <w:tcPr>
            <w:tcW w:w="12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四川遂宁高新技术产业园区管理委员会党政办公室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项目基本情况</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w:t>
            </w:r>
            <w:r>
              <w:rPr>
                <w:rStyle w:val="38"/>
                <w:rFonts w:hint="default" w:ascii="Times New Roman" w:hAnsi="Times New Roman" w:cs="Times New Roman" w:eastAsiaTheme="minorEastAsia"/>
                <w:b w:val="0"/>
                <w:bCs w:val="0"/>
                <w:lang w:val="en-US" w:eastAsia="zh-CN" w:bidi="ar"/>
              </w:rPr>
              <w:t>项目年度目标完成情况</w:t>
            </w:r>
          </w:p>
        </w:tc>
        <w:tc>
          <w:tcPr>
            <w:tcW w:w="228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9"/>
                <w:rFonts w:hint="default" w:ascii="Times New Roman" w:hAnsi="Times New Roman" w:cs="Times New Roman" w:eastAsiaTheme="minorEastAsia"/>
                <w:b w:val="0"/>
                <w:bCs w:val="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228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完成办公档案电子化</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9"/>
                <w:rFonts w:hint="default" w:ascii="Times New Roman" w:hAnsi="Times New Roman" w:cs="Times New Roman" w:eastAsiaTheme="minorEastAsia"/>
                <w:b w:val="0"/>
                <w:bCs w:val="0"/>
                <w:lang w:val="en-US" w:eastAsia="zh-CN" w:bidi="ar"/>
              </w:rPr>
              <w:t>完成对</w:t>
            </w:r>
            <w:r>
              <w:rPr>
                <w:rStyle w:val="40"/>
                <w:rFonts w:hint="default" w:ascii="Times New Roman" w:hAnsi="Times New Roman" w:cs="Times New Roman" w:eastAsiaTheme="minorEastAsia"/>
                <w:b w:val="0"/>
                <w:bCs w:val="0"/>
                <w:lang w:val="en-US" w:eastAsia="zh-CN" w:bidi="ar"/>
              </w:rPr>
              <w:t>2022</w:t>
            </w:r>
            <w:r>
              <w:rPr>
                <w:rStyle w:val="39"/>
                <w:rFonts w:hint="default" w:ascii="Times New Roman" w:hAnsi="Times New Roman" w:cs="Times New Roman" w:eastAsiaTheme="minorEastAsia"/>
                <w:b w:val="0"/>
                <w:bCs w:val="0"/>
                <w:lang w:val="en-US" w:eastAsia="zh-CN" w:bidi="ar"/>
              </w:rPr>
              <w:t>年收文及出文等相关文书档案</w:t>
            </w:r>
            <w:r>
              <w:rPr>
                <w:rStyle w:val="39"/>
                <w:rFonts w:hint="eastAsia" w:cs="Times New Roman" w:eastAsiaTheme="minorEastAsia"/>
                <w:b w:val="0"/>
                <w:bCs w:val="0"/>
                <w:lang w:val="en-US" w:eastAsia="zh-CN" w:bidi="ar"/>
              </w:rPr>
              <w:t>规范化</w:t>
            </w:r>
            <w:r>
              <w:rPr>
                <w:rStyle w:val="39"/>
                <w:rFonts w:hint="default" w:ascii="Times New Roman" w:hAnsi="Times New Roman" w:cs="Times New Roman" w:eastAsiaTheme="minorEastAsia"/>
                <w:b w:val="0"/>
                <w:bCs w:val="0"/>
                <w:lang w:val="en-US" w:eastAsia="zh-CN" w:bidi="ar"/>
              </w:rPr>
              <w:t>整理。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w:t>
            </w:r>
            <w:r>
              <w:rPr>
                <w:rStyle w:val="38"/>
                <w:rFonts w:hint="default" w:ascii="Times New Roman" w:hAnsi="Times New Roman" w:cs="Times New Roman" w:eastAsiaTheme="minorEastAsia"/>
                <w:b w:val="0"/>
                <w:bCs w:val="0"/>
                <w:lang w:val="en-US" w:eastAsia="zh-CN" w:bidi="ar"/>
              </w:rPr>
              <w:t>项目实施内容及过程概述</w:t>
            </w:r>
          </w:p>
        </w:tc>
        <w:tc>
          <w:tcPr>
            <w:tcW w:w="4165"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本年度档案费用预算是整理上一年度收文、出文等需归档的相关文书档案，对</w:t>
            </w:r>
            <w:r>
              <w:rPr>
                <w:rStyle w:val="40"/>
                <w:rFonts w:hint="default" w:ascii="Times New Roman" w:hAnsi="Times New Roman" w:cs="Times New Roman" w:eastAsiaTheme="minorEastAsia"/>
                <w:b w:val="0"/>
                <w:bCs w:val="0"/>
                <w:lang w:val="en-US" w:eastAsia="zh-CN" w:bidi="ar"/>
              </w:rPr>
              <w:t>30</w:t>
            </w:r>
            <w:r>
              <w:rPr>
                <w:rStyle w:val="38"/>
                <w:rFonts w:hint="default" w:ascii="Times New Roman" w:hAnsi="Times New Roman" w:cs="Times New Roman" w:eastAsiaTheme="minorEastAsia"/>
                <w:b w:val="0"/>
                <w:bCs w:val="0"/>
                <w:lang w:val="en-US" w:eastAsia="zh-CN" w:bidi="ar"/>
              </w:rPr>
              <w:t>年、永久文件进行电子化管理。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预算执行情况（</w:t>
            </w:r>
            <w:r>
              <w:rPr>
                <w:rStyle w:val="40"/>
                <w:rFonts w:hint="default" w:ascii="Times New Roman" w:hAnsi="Times New Roman" w:cs="Times New Roman" w:eastAsiaTheme="minorEastAsia"/>
                <w:b w:val="0"/>
                <w:bCs w:val="0"/>
                <w:lang w:val="en-US" w:eastAsia="zh-CN" w:bidi="ar"/>
              </w:rPr>
              <w:t>10</w:t>
            </w:r>
            <w:r>
              <w:rPr>
                <w:rStyle w:val="38"/>
                <w:rFonts w:hint="default" w:ascii="Times New Roman" w:hAnsi="Times New Roman" w:cs="Times New Roman" w:eastAsiaTheme="minorEastAsia"/>
                <w:b w:val="0"/>
                <w:bCs w:val="0"/>
                <w:lang w:val="en-US" w:eastAsia="zh-CN" w:bidi="ar"/>
              </w:rPr>
              <w:t>分）</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年度预算数（万元）</w:t>
            </w:r>
          </w:p>
        </w:tc>
        <w:tc>
          <w:tcPr>
            <w:tcW w:w="7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年初预算</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调整后预算数</w:t>
            </w: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预算执行数</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得分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总额</w:t>
            </w:r>
          </w:p>
        </w:tc>
        <w:tc>
          <w:tcPr>
            <w:tcW w:w="7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5.00</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4.68</w:t>
            </w: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4.68</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9"/>
                <w:rFonts w:hint="default" w:ascii="Times New Roman" w:hAnsi="Times New Roman" w:cs="Times New Roman" w:eastAsiaTheme="minorEastAsia"/>
                <w:b w:val="0"/>
                <w:bCs w:val="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其中：财政资金</w:t>
            </w:r>
          </w:p>
        </w:tc>
        <w:tc>
          <w:tcPr>
            <w:tcW w:w="7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5.00</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4.68</w:t>
            </w: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4.68</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财政专户管理资金</w:t>
            </w:r>
          </w:p>
        </w:tc>
        <w:tc>
          <w:tcPr>
            <w:tcW w:w="7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单位资金</w:t>
            </w:r>
          </w:p>
        </w:tc>
        <w:tc>
          <w:tcPr>
            <w:tcW w:w="7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其他资金</w:t>
            </w:r>
          </w:p>
        </w:tc>
        <w:tc>
          <w:tcPr>
            <w:tcW w:w="7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绩效指标（</w:t>
            </w:r>
            <w:r>
              <w:rPr>
                <w:rStyle w:val="40"/>
                <w:rFonts w:hint="default" w:ascii="Times New Roman" w:hAnsi="Times New Roman" w:cs="Times New Roman" w:eastAsiaTheme="minorEastAsia"/>
                <w:b w:val="0"/>
                <w:bCs w:val="0"/>
                <w:lang w:val="en-US" w:eastAsia="zh-CN" w:bidi="ar"/>
              </w:rPr>
              <w:t>90</w:t>
            </w:r>
            <w:r>
              <w:rPr>
                <w:rStyle w:val="38"/>
                <w:rFonts w:hint="default" w:ascii="Times New Roman" w:hAnsi="Times New Roman" w:cs="Times New Roman" w:eastAsiaTheme="minorEastAsia"/>
                <w:b w:val="0"/>
                <w:bCs w:val="0"/>
                <w:lang w:val="en-US" w:eastAsia="zh-CN" w:bidi="ar"/>
              </w:rPr>
              <w:t>分）</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一级指标</w:t>
            </w:r>
          </w:p>
        </w:tc>
        <w:tc>
          <w:tcPr>
            <w:tcW w:w="7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二级指标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三级指标</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指标性质</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指标值</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度量单位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得分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产出指标</w:t>
            </w:r>
          </w:p>
        </w:tc>
        <w:tc>
          <w:tcPr>
            <w:tcW w:w="7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数量指标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完成档案电子化整理</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7000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套</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6500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15</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7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质量指标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高质量完成档案电子化整理</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98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15</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7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时效指标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按规定时间完成</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月</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w:t>
            </w:r>
            <w:r>
              <w:rPr>
                <w:rStyle w:val="38"/>
                <w:rFonts w:hint="default" w:ascii="Times New Roman" w:hAnsi="Times New Roman" w:cs="Times New Roman" w:eastAsiaTheme="minorEastAsia"/>
                <w:b w:val="0"/>
                <w:bCs w:val="0"/>
                <w:lang w:val="en-US" w:eastAsia="zh-CN" w:bidi="ar"/>
              </w:rPr>
              <w:t>月</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效益指标</w:t>
            </w:r>
          </w:p>
        </w:tc>
        <w:tc>
          <w:tcPr>
            <w:tcW w:w="7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可持续发展指标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规范园区档案工作</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98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7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可持续影响指标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对档案工作有积极影响力</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98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满意度指标</w:t>
            </w:r>
          </w:p>
        </w:tc>
        <w:tc>
          <w:tcPr>
            <w:tcW w:w="7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满意度指标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提升档案工作满意度</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98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成本指标</w:t>
            </w:r>
          </w:p>
        </w:tc>
        <w:tc>
          <w:tcPr>
            <w:tcW w:w="7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经济成本指标</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严格控制成本</w:t>
            </w:r>
          </w:p>
        </w:tc>
        <w:tc>
          <w:tcPr>
            <w:tcW w:w="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万</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4.68</w:t>
            </w:r>
            <w:r>
              <w:rPr>
                <w:rStyle w:val="38"/>
                <w:rFonts w:hint="default" w:ascii="Times New Roman" w:hAnsi="Times New Roman" w:cs="Times New Roman" w:eastAsiaTheme="minorEastAsia"/>
                <w:b w:val="0"/>
                <w:bCs w:val="0"/>
                <w:lang w:val="en-US" w:eastAsia="zh-CN" w:bidi="ar"/>
              </w:rPr>
              <w:t>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20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cs="Times New Roman" w:eastAsiaTheme="minorEastAsia"/>
                <w:b w:val="0"/>
                <w:bCs w:val="0"/>
                <w:i w:val="0"/>
                <w:iCs w:val="0"/>
                <w:color w:val="000000"/>
                <w:sz w:val="18"/>
                <w:szCs w:val="18"/>
                <w:u w:val="none"/>
                <w:lang w:val="en-US"/>
              </w:rPr>
            </w:pPr>
            <w:r>
              <w:rPr>
                <w:rFonts w:hint="default" w:ascii="Times New Roman" w:hAnsi="Times New Roman" w:cs="Times New Roman" w:eastAsiaTheme="minorEastAsia"/>
                <w:b w:val="0"/>
                <w:bCs w:val="0"/>
                <w:i w:val="0"/>
                <w:iCs w:val="0"/>
                <w:color w:val="000000"/>
                <w:kern w:val="0"/>
                <w:sz w:val="18"/>
                <w:szCs w:val="18"/>
                <w:u w:val="none"/>
                <w:lang w:val="en-US" w:eastAsia="zh-CN" w:bidi="ar"/>
              </w:rPr>
              <w:t>100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评价结论</w:t>
            </w:r>
          </w:p>
        </w:tc>
        <w:tc>
          <w:tcPr>
            <w:tcW w:w="46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自评得分</w:t>
            </w:r>
            <w:r>
              <w:rPr>
                <w:rStyle w:val="40"/>
                <w:rFonts w:hint="default" w:ascii="Times New Roman" w:hAnsi="Times New Roman" w:cs="Times New Roman" w:eastAsiaTheme="minorEastAsia"/>
                <w:b w:val="0"/>
                <w:bCs w:val="0"/>
                <w:lang w:val="en-US" w:eastAsia="zh-CN" w:bidi="ar"/>
              </w:rPr>
              <w:t>100</w:t>
            </w:r>
            <w:r>
              <w:rPr>
                <w:rStyle w:val="38"/>
                <w:rFonts w:hint="default" w:ascii="Times New Roman" w:hAnsi="Times New Roman" w:cs="Times New Roman" w:eastAsiaTheme="minorEastAsia"/>
                <w:b w:val="0"/>
                <w:bCs w:val="0"/>
                <w:lang w:val="en-US" w:eastAsia="zh-CN" w:bidi="ar"/>
              </w:rPr>
              <w:t>分，</w:t>
            </w:r>
            <w:r>
              <w:rPr>
                <w:rStyle w:val="40"/>
                <w:rFonts w:hint="default" w:ascii="Times New Roman" w:hAnsi="Times New Roman" w:cs="Times New Roman" w:eastAsiaTheme="minorEastAsia"/>
                <w:b w:val="0"/>
                <w:bCs w:val="0"/>
                <w:lang w:val="en-US" w:eastAsia="zh-CN" w:bidi="ar"/>
              </w:rPr>
              <w:t xml:space="preserve"> </w:t>
            </w:r>
            <w:r>
              <w:rPr>
                <w:rStyle w:val="38"/>
                <w:rFonts w:hint="default" w:ascii="Times New Roman" w:hAnsi="Times New Roman" w:cs="Times New Roman" w:eastAsiaTheme="minorEastAsia"/>
                <w:b w:val="0"/>
                <w:bCs w:val="0"/>
                <w:lang w:val="en-US" w:eastAsia="zh-CN" w:bidi="ar"/>
              </w:rPr>
              <w:t>该项目的实施，提升了档案的规范性、便捷性和园区档案工作的满意度。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存在问题</w:t>
            </w:r>
          </w:p>
        </w:tc>
        <w:tc>
          <w:tcPr>
            <w:tcW w:w="46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改进措施</w:t>
            </w:r>
          </w:p>
        </w:tc>
        <w:tc>
          <w:tcPr>
            <w:tcW w:w="46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b w:val="0"/>
                <w:bCs w:val="0"/>
                <w:i w:val="0"/>
                <w:iCs w:val="0"/>
                <w:color w:val="000000"/>
                <w:sz w:val="18"/>
                <w:szCs w:val="18"/>
                <w:u w:val="none"/>
              </w:rPr>
            </w:pPr>
            <w:r>
              <w:rPr>
                <w:rStyle w:val="38"/>
                <w:rFonts w:hint="default" w:ascii="Times New Roman" w:hAnsi="Times New Roman" w:cs="Times New Roman" w:eastAsiaTheme="minorEastAsia"/>
                <w:b w:val="0"/>
                <w:bCs w:val="0"/>
                <w:lang w:val="en-US" w:eastAsia="zh-CN" w:bidi="ar"/>
              </w:rPr>
              <w:t>无。</w:t>
            </w:r>
          </w:p>
        </w:tc>
      </w:tr>
    </w:tbl>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cs="Times New Roman"/>
          <w:b w:val="0"/>
          <w:bCs w:val="0"/>
        </w:rPr>
      </w:pPr>
    </w:p>
    <w:p>
      <w:pPr>
        <w:pStyle w:val="6"/>
        <w:spacing w:before="93"/>
        <w:rPr>
          <w:rFonts w:hint="default" w:ascii="Times New Roman" w:hAnsi="Times New Roman" w:cs="Times New Roman"/>
          <w:b w:val="0"/>
          <w:bCs w:val="0"/>
          <w:sz w:val="32"/>
          <w:szCs w:val="32"/>
        </w:rPr>
      </w:pPr>
    </w:p>
    <w:p>
      <w:pPr>
        <w:pStyle w:val="6"/>
        <w:spacing w:before="93"/>
        <w:rPr>
          <w:rFonts w:hint="default" w:ascii="Times New Roman" w:hAnsi="Times New Roman" w:cs="Times New Roman"/>
          <w:b w:val="0"/>
          <w:bCs w:val="0"/>
          <w:sz w:val="32"/>
          <w:szCs w:val="32"/>
        </w:rPr>
      </w:pPr>
    </w:p>
    <w:p>
      <w:pPr>
        <w:pStyle w:val="6"/>
        <w:spacing w:before="93"/>
        <w:rPr>
          <w:rFonts w:hint="default" w:ascii="Times New Roman" w:hAnsi="Times New Roman" w:cs="Times New Roman"/>
          <w:b w:val="0"/>
          <w:bCs w:val="0"/>
          <w:sz w:val="32"/>
          <w:szCs w:val="32"/>
        </w:rPr>
      </w:pPr>
    </w:p>
    <w:p>
      <w:pPr>
        <w:pStyle w:val="6"/>
        <w:spacing w:before="93"/>
        <w:rPr>
          <w:rFonts w:hint="default" w:ascii="Times New Roman" w:hAnsi="Times New Roman" w:cs="Times New Roman"/>
          <w:b w:val="0"/>
          <w:bCs w:val="0"/>
          <w:sz w:val="32"/>
          <w:szCs w:val="32"/>
        </w:rPr>
      </w:pPr>
    </w:p>
    <w:p>
      <w:pPr>
        <w:pStyle w:val="6"/>
        <w:spacing w:before="93"/>
        <w:rPr>
          <w:rFonts w:hint="default" w:ascii="Times New Roman" w:hAnsi="Times New Roman" w:cs="Times New Roman"/>
          <w:b w:val="0"/>
          <w:bCs w:val="0"/>
          <w:sz w:val="32"/>
          <w:szCs w:val="32"/>
        </w:rPr>
      </w:pPr>
    </w:p>
    <w:p>
      <w:pPr>
        <w:pStyle w:val="6"/>
        <w:spacing w:before="93"/>
        <w:rPr>
          <w:rFonts w:hint="default" w:ascii="Times New Roman" w:hAnsi="Times New Roman" w:cs="Times New Roman"/>
          <w:b w:val="0"/>
          <w:bCs w:val="0"/>
          <w:sz w:val="32"/>
          <w:szCs w:val="32"/>
        </w:rPr>
      </w:pPr>
    </w:p>
    <w:p>
      <w:pPr>
        <w:pStyle w:val="6"/>
        <w:spacing w:before="93"/>
        <w:rPr>
          <w:rFonts w:hint="default" w:ascii="Times New Roman" w:hAnsi="Times New Roman" w:cs="Times New Roman"/>
          <w:b w:val="0"/>
          <w:bCs w:val="0"/>
          <w:sz w:val="32"/>
          <w:szCs w:val="32"/>
        </w:rPr>
      </w:pPr>
    </w:p>
    <w:p>
      <w:pPr>
        <w:spacing w:line="600" w:lineRule="exact"/>
        <w:jc w:val="center"/>
        <w:outlineLvl w:val="0"/>
        <w:rPr>
          <w:rFonts w:hint="default" w:ascii="Times New Roman" w:hAnsi="Times New Roman" w:eastAsia="方正小标宋简体" w:cs="Times New Roman"/>
          <w:b w:val="0"/>
          <w:bCs w:val="0"/>
        </w:rPr>
      </w:pPr>
      <w:bookmarkStart w:id="93" w:name="_Toc1481351359"/>
      <w:bookmarkStart w:id="94" w:name="_Toc220733027"/>
      <w:r>
        <w:rPr>
          <w:rFonts w:hint="default" w:ascii="Times New Roman" w:hAnsi="Times New Roman" w:eastAsia="方正小标宋简体" w:cs="Times New Roman"/>
          <w:b w:val="0"/>
          <w:bCs w:val="0"/>
          <w:sz w:val="44"/>
          <w:szCs w:val="44"/>
        </w:rPr>
        <w:t>第</w:t>
      </w:r>
      <w:r>
        <w:rPr>
          <w:rStyle w:val="30"/>
          <w:rFonts w:hint="default" w:ascii="Times New Roman" w:hAnsi="Times New Roman" w:eastAsia="方正小标宋简体" w:cs="Times New Roman"/>
          <w:b w:val="0"/>
          <w:bCs w:val="0"/>
        </w:rPr>
        <w:t>五部分 附表</w:t>
      </w:r>
      <w:bookmarkEnd w:id="88"/>
      <w:bookmarkEnd w:id="92"/>
      <w:bookmarkEnd w:id="93"/>
      <w:bookmarkEnd w:id="94"/>
      <w:bookmarkStart w:id="95" w:name="_Toc15396619"/>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b w:val="0"/>
          <w:bCs w:val="0"/>
        </w:rPr>
      </w:pPr>
    </w:p>
    <w:p>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rPr>
      </w:pPr>
      <w:bookmarkStart w:id="96" w:name="_Toc268299872"/>
      <w:r>
        <w:rPr>
          <w:rFonts w:hint="default" w:ascii="Times New Roman" w:hAnsi="Times New Roman" w:eastAsia="仿宋_GB2312" w:cs="Times New Roman"/>
          <w:b w:val="0"/>
          <w:bCs w:val="0"/>
        </w:rPr>
        <w:t>一、收</w:t>
      </w:r>
      <w:r>
        <w:rPr>
          <w:rStyle w:val="31"/>
          <w:rFonts w:hint="default" w:ascii="Times New Roman" w:hAnsi="Times New Roman" w:eastAsia="仿宋_GB2312" w:cs="Times New Roman"/>
          <w:b w:val="0"/>
          <w:bCs w:val="0"/>
        </w:rPr>
        <w:t>入支出决算总表</w:t>
      </w:r>
      <w:bookmarkEnd w:id="95"/>
      <w:bookmarkEnd w:id="96"/>
    </w:p>
    <w:p>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rPr>
      </w:pPr>
      <w:bookmarkStart w:id="97" w:name="_Toc15396620"/>
      <w:bookmarkStart w:id="98" w:name="_Toc1151111043"/>
      <w:r>
        <w:rPr>
          <w:rFonts w:hint="default" w:ascii="Times New Roman" w:hAnsi="Times New Roman" w:eastAsia="仿宋_GB2312" w:cs="Times New Roman"/>
          <w:b w:val="0"/>
          <w:bCs w:val="0"/>
        </w:rPr>
        <w:t>二、收</w:t>
      </w:r>
      <w:r>
        <w:rPr>
          <w:rStyle w:val="31"/>
          <w:rFonts w:hint="default" w:ascii="Times New Roman" w:hAnsi="Times New Roman" w:eastAsia="仿宋_GB2312" w:cs="Times New Roman"/>
          <w:b w:val="0"/>
          <w:bCs w:val="0"/>
        </w:rPr>
        <w:t>入决算表</w:t>
      </w:r>
      <w:bookmarkEnd w:id="97"/>
      <w:bookmarkEnd w:id="98"/>
    </w:p>
    <w:p>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rPr>
      </w:pPr>
      <w:bookmarkStart w:id="99" w:name="_Toc2104112438"/>
      <w:bookmarkStart w:id="100" w:name="_Toc15396621"/>
      <w:r>
        <w:rPr>
          <w:rStyle w:val="31"/>
          <w:rFonts w:hint="default" w:ascii="Times New Roman" w:hAnsi="Times New Roman" w:eastAsia="仿宋_GB2312" w:cs="Times New Roman"/>
          <w:b w:val="0"/>
          <w:bCs w:val="0"/>
        </w:rPr>
        <w:t>三、</w:t>
      </w:r>
      <w:r>
        <w:rPr>
          <w:rFonts w:hint="default" w:ascii="Times New Roman" w:hAnsi="Times New Roman" w:eastAsia="仿宋_GB2312" w:cs="Times New Roman"/>
          <w:b w:val="0"/>
          <w:bCs w:val="0"/>
        </w:rPr>
        <w:t>支</w:t>
      </w:r>
      <w:r>
        <w:rPr>
          <w:rStyle w:val="31"/>
          <w:rFonts w:hint="default" w:ascii="Times New Roman" w:hAnsi="Times New Roman" w:eastAsia="仿宋_GB2312" w:cs="Times New Roman"/>
          <w:b w:val="0"/>
          <w:bCs w:val="0"/>
        </w:rPr>
        <w:t>出决算表</w:t>
      </w:r>
      <w:bookmarkEnd w:id="99"/>
      <w:bookmarkEnd w:id="100"/>
    </w:p>
    <w:p>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rPr>
      </w:pPr>
      <w:bookmarkStart w:id="101" w:name="_Toc15396622"/>
      <w:bookmarkStart w:id="102" w:name="_Toc2042417453"/>
      <w:r>
        <w:rPr>
          <w:rStyle w:val="31"/>
          <w:rFonts w:hint="default" w:ascii="Times New Roman" w:hAnsi="Times New Roman" w:eastAsia="仿宋_GB2312" w:cs="Times New Roman"/>
          <w:b w:val="0"/>
          <w:bCs w:val="0"/>
        </w:rPr>
        <w:t>四、</w:t>
      </w:r>
      <w:r>
        <w:rPr>
          <w:rFonts w:hint="default" w:ascii="Times New Roman" w:hAnsi="Times New Roman" w:eastAsia="仿宋_GB2312" w:cs="Times New Roman"/>
          <w:b w:val="0"/>
          <w:bCs w:val="0"/>
        </w:rPr>
        <w:t>财</w:t>
      </w:r>
      <w:r>
        <w:rPr>
          <w:rStyle w:val="31"/>
          <w:rFonts w:hint="default" w:ascii="Times New Roman" w:hAnsi="Times New Roman" w:eastAsia="仿宋_GB2312" w:cs="Times New Roman"/>
          <w:b w:val="0"/>
          <w:bCs w:val="0"/>
        </w:rPr>
        <w:t>政拨款收入支出决算总表</w:t>
      </w:r>
      <w:bookmarkEnd w:id="101"/>
      <w:bookmarkEnd w:id="102"/>
    </w:p>
    <w:p>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31"/>
          <w:rFonts w:hint="default" w:ascii="Times New Roman" w:hAnsi="Times New Roman" w:eastAsia="仿宋_GB2312" w:cs="Times New Roman"/>
          <w:b w:val="0"/>
          <w:bCs w:val="0"/>
        </w:rPr>
      </w:pPr>
      <w:bookmarkStart w:id="103" w:name="_Toc812764751"/>
      <w:bookmarkStart w:id="104" w:name="_Toc15396623"/>
      <w:r>
        <w:rPr>
          <w:rStyle w:val="31"/>
          <w:rFonts w:hint="default" w:ascii="Times New Roman" w:hAnsi="Times New Roman" w:eastAsia="仿宋_GB2312" w:cs="Times New Roman"/>
          <w:b w:val="0"/>
          <w:bCs w:val="0"/>
        </w:rPr>
        <w:t>五、</w:t>
      </w:r>
      <w:r>
        <w:rPr>
          <w:rFonts w:hint="default" w:ascii="Times New Roman" w:hAnsi="Times New Roman" w:eastAsia="仿宋_GB2312" w:cs="Times New Roman"/>
          <w:b w:val="0"/>
          <w:bCs w:val="0"/>
        </w:rPr>
        <w:t>财</w:t>
      </w:r>
      <w:r>
        <w:rPr>
          <w:rStyle w:val="31"/>
          <w:rFonts w:hint="default" w:ascii="Times New Roman" w:hAnsi="Times New Roman" w:eastAsia="仿宋_GB2312" w:cs="Times New Roman"/>
          <w:b w:val="0"/>
          <w:bCs w:val="0"/>
        </w:rPr>
        <w:t>政拨款支出决算明细表</w:t>
      </w:r>
      <w:bookmarkEnd w:id="103"/>
      <w:bookmarkEnd w:id="104"/>
      <w:bookmarkStart w:id="105" w:name="_Toc15396624"/>
    </w:p>
    <w:p>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rPr>
      </w:pPr>
      <w:bookmarkStart w:id="106" w:name="_Toc1665861571"/>
      <w:r>
        <w:rPr>
          <w:rStyle w:val="31"/>
          <w:rFonts w:hint="default" w:ascii="Times New Roman" w:hAnsi="Times New Roman" w:eastAsia="仿宋_GB2312" w:cs="Times New Roman"/>
          <w:b w:val="0"/>
          <w:bCs w:val="0"/>
        </w:rPr>
        <w:t>六、</w:t>
      </w:r>
      <w:r>
        <w:rPr>
          <w:rFonts w:hint="default" w:ascii="Times New Roman" w:hAnsi="Times New Roman" w:eastAsia="仿宋_GB2312" w:cs="Times New Roman"/>
          <w:b w:val="0"/>
          <w:bCs w:val="0"/>
        </w:rPr>
        <w:t>一</w:t>
      </w:r>
      <w:r>
        <w:rPr>
          <w:rStyle w:val="31"/>
          <w:rFonts w:hint="default" w:ascii="Times New Roman" w:hAnsi="Times New Roman" w:eastAsia="仿宋_GB2312" w:cs="Times New Roman"/>
          <w:b w:val="0"/>
          <w:bCs w:val="0"/>
        </w:rPr>
        <w:t>般公共预算财政拨款支出决算表</w:t>
      </w:r>
      <w:bookmarkEnd w:id="105"/>
      <w:bookmarkEnd w:id="106"/>
    </w:p>
    <w:p>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rPr>
      </w:pPr>
      <w:bookmarkStart w:id="107" w:name="_Toc15396625"/>
      <w:bookmarkStart w:id="108" w:name="_Toc149299766"/>
      <w:r>
        <w:rPr>
          <w:rStyle w:val="31"/>
          <w:rFonts w:hint="default" w:ascii="Times New Roman" w:hAnsi="Times New Roman" w:eastAsia="仿宋_GB2312" w:cs="Times New Roman"/>
          <w:b w:val="0"/>
          <w:bCs w:val="0"/>
        </w:rPr>
        <w:t>七、</w:t>
      </w:r>
      <w:r>
        <w:rPr>
          <w:rFonts w:hint="default" w:ascii="Times New Roman" w:hAnsi="Times New Roman" w:eastAsia="仿宋_GB2312" w:cs="Times New Roman"/>
          <w:b w:val="0"/>
          <w:bCs w:val="0"/>
        </w:rPr>
        <w:t>一</w:t>
      </w:r>
      <w:r>
        <w:rPr>
          <w:rStyle w:val="31"/>
          <w:rFonts w:hint="default" w:ascii="Times New Roman" w:hAnsi="Times New Roman" w:eastAsia="仿宋_GB2312" w:cs="Times New Roman"/>
          <w:b w:val="0"/>
          <w:bCs w:val="0"/>
        </w:rPr>
        <w:t>般公共预算财政拨款支出决算明细表</w:t>
      </w:r>
      <w:bookmarkEnd w:id="107"/>
      <w:bookmarkEnd w:id="108"/>
    </w:p>
    <w:p>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rPr>
      </w:pPr>
      <w:bookmarkStart w:id="109" w:name="_Toc15396626"/>
      <w:bookmarkStart w:id="110" w:name="_Toc1141683970"/>
      <w:r>
        <w:rPr>
          <w:rStyle w:val="31"/>
          <w:rFonts w:hint="default" w:ascii="Times New Roman" w:hAnsi="Times New Roman" w:eastAsia="仿宋_GB2312" w:cs="Times New Roman"/>
          <w:b w:val="0"/>
          <w:bCs w:val="0"/>
        </w:rPr>
        <w:t>八、</w:t>
      </w:r>
      <w:r>
        <w:rPr>
          <w:rFonts w:hint="default" w:ascii="Times New Roman" w:hAnsi="Times New Roman" w:eastAsia="仿宋_GB2312" w:cs="Times New Roman"/>
          <w:b w:val="0"/>
          <w:bCs w:val="0"/>
        </w:rPr>
        <w:t>一</w:t>
      </w:r>
      <w:r>
        <w:rPr>
          <w:rStyle w:val="31"/>
          <w:rFonts w:hint="default" w:ascii="Times New Roman" w:hAnsi="Times New Roman" w:eastAsia="仿宋_GB2312" w:cs="Times New Roman"/>
          <w:b w:val="0"/>
          <w:bCs w:val="0"/>
        </w:rPr>
        <w:t>般公共预算财政拨款基本支出决算表</w:t>
      </w:r>
      <w:bookmarkEnd w:id="109"/>
      <w:bookmarkEnd w:id="110"/>
    </w:p>
    <w:p>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rPr>
      </w:pPr>
      <w:bookmarkStart w:id="111" w:name="_Toc15396627"/>
      <w:bookmarkStart w:id="112" w:name="_Toc742629418"/>
      <w:r>
        <w:rPr>
          <w:rStyle w:val="31"/>
          <w:rFonts w:hint="default" w:ascii="Times New Roman" w:hAnsi="Times New Roman" w:eastAsia="仿宋_GB2312" w:cs="Times New Roman"/>
          <w:b w:val="0"/>
          <w:bCs w:val="0"/>
        </w:rPr>
        <w:t>九、</w:t>
      </w:r>
      <w:r>
        <w:rPr>
          <w:rFonts w:hint="default" w:ascii="Times New Roman" w:hAnsi="Times New Roman" w:eastAsia="仿宋_GB2312" w:cs="Times New Roman"/>
          <w:b w:val="0"/>
          <w:bCs w:val="0"/>
        </w:rPr>
        <w:t>一</w:t>
      </w:r>
      <w:r>
        <w:rPr>
          <w:rStyle w:val="31"/>
          <w:rFonts w:hint="default" w:ascii="Times New Roman" w:hAnsi="Times New Roman" w:eastAsia="仿宋_GB2312" w:cs="Times New Roman"/>
          <w:b w:val="0"/>
          <w:bCs w:val="0"/>
        </w:rPr>
        <w:t>般公共预算财政拨款项目支出决算表</w:t>
      </w:r>
      <w:bookmarkEnd w:id="111"/>
      <w:bookmarkEnd w:id="112"/>
    </w:p>
    <w:p>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rPr>
      </w:pPr>
      <w:bookmarkStart w:id="113" w:name="_Toc15396628"/>
      <w:bookmarkStart w:id="114" w:name="_Toc2037434381"/>
      <w:r>
        <w:rPr>
          <w:rStyle w:val="31"/>
          <w:rFonts w:hint="default" w:ascii="Times New Roman" w:hAnsi="Times New Roman" w:eastAsia="仿宋_GB2312" w:cs="Times New Roman"/>
          <w:b w:val="0"/>
          <w:bCs w:val="0"/>
        </w:rPr>
        <w:t>十、</w:t>
      </w:r>
      <w:bookmarkEnd w:id="113"/>
      <w:r>
        <w:rPr>
          <w:rFonts w:hint="default" w:ascii="Times New Roman" w:hAnsi="Times New Roman" w:eastAsia="仿宋_GB2312" w:cs="Times New Roman"/>
          <w:b w:val="0"/>
          <w:bCs w:val="0"/>
        </w:rPr>
        <w:t>政</w:t>
      </w:r>
      <w:r>
        <w:rPr>
          <w:rStyle w:val="31"/>
          <w:rFonts w:hint="default" w:ascii="Times New Roman" w:hAnsi="Times New Roman" w:eastAsia="仿宋_GB2312" w:cs="Times New Roman"/>
          <w:b w:val="0"/>
          <w:bCs w:val="0"/>
        </w:rPr>
        <w:t>府性基金预算财政拨款收入支出决算表</w:t>
      </w:r>
      <w:bookmarkEnd w:id="114"/>
    </w:p>
    <w:p>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rPr>
      </w:pPr>
      <w:bookmarkStart w:id="115" w:name="_Toc15396629"/>
      <w:bookmarkStart w:id="116" w:name="_Toc2089543907"/>
      <w:r>
        <w:rPr>
          <w:rStyle w:val="31"/>
          <w:rFonts w:hint="default" w:ascii="Times New Roman" w:hAnsi="Times New Roman" w:eastAsia="仿宋_GB2312" w:cs="Times New Roman"/>
          <w:b w:val="0"/>
          <w:bCs w:val="0"/>
        </w:rPr>
        <w:t>十一、</w:t>
      </w:r>
      <w:bookmarkEnd w:id="115"/>
      <w:r>
        <w:rPr>
          <w:rFonts w:hint="default" w:ascii="Times New Roman" w:hAnsi="Times New Roman" w:eastAsia="仿宋_GB2312" w:cs="Times New Roman"/>
          <w:b w:val="0"/>
          <w:bCs w:val="0"/>
        </w:rPr>
        <w:t>国</w:t>
      </w:r>
      <w:r>
        <w:rPr>
          <w:rStyle w:val="31"/>
          <w:rFonts w:hint="default" w:ascii="Times New Roman" w:hAnsi="Times New Roman" w:eastAsia="仿宋_GB2312" w:cs="Times New Roman"/>
          <w:b w:val="0"/>
          <w:bCs w:val="0"/>
        </w:rPr>
        <w:t>有资本经营预算财政拨款收入支出决算表</w:t>
      </w:r>
      <w:bookmarkEnd w:id="116"/>
    </w:p>
    <w:p>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rPr>
      </w:pPr>
      <w:bookmarkStart w:id="117" w:name="_Toc15396630"/>
      <w:bookmarkStart w:id="118" w:name="_Toc1389624082"/>
      <w:r>
        <w:rPr>
          <w:rStyle w:val="31"/>
          <w:rFonts w:hint="default" w:ascii="Times New Roman" w:hAnsi="Times New Roman" w:eastAsia="仿宋_GB2312" w:cs="Times New Roman"/>
          <w:b w:val="0"/>
          <w:bCs w:val="0"/>
        </w:rPr>
        <w:t>十二、</w:t>
      </w:r>
      <w:bookmarkEnd w:id="117"/>
      <w:r>
        <w:rPr>
          <w:rStyle w:val="31"/>
          <w:rFonts w:hint="default" w:ascii="Times New Roman" w:hAnsi="Times New Roman" w:eastAsia="仿宋_GB2312" w:cs="Times New Roman"/>
          <w:b w:val="0"/>
          <w:bCs w:val="0"/>
        </w:rPr>
        <w:t>国有资本经营预算财政拨款支出决算表</w:t>
      </w:r>
      <w:bookmarkEnd w:id="118"/>
    </w:p>
    <w:p>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rPr>
      </w:pPr>
      <w:bookmarkStart w:id="119" w:name="_Toc15396631"/>
      <w:bookmarkStart w:id="120" w:name="_Toc1296068717"/>
      <w:r>
        <w:rPr>
          <w:rStyle w:val="31"/>
          <w:rFonts w:hint="default" w:ascii="Times New Roman" w:hAnsi="Times New Roman" w:eastAsia="仿宋_GB2312" w:cs="Times New Roman"/>
          <w:b w:val="0"/>
          <w:bCs w:val="0"/>
        </w:rPr>
        <w:t>十三、</w:t>
      </w:r>
      <w:bookmarkEnd w:id="119"/>
      <w:r>
        <w:rPr>
          <w:rStyle w:val="31"/>
          <w:rFonts w:hint="default" w:ascii="Times New Roman" w:hAnsi="Times New Roman" w:eastAsia="仿宋_GB2312" w:cs="Times New Roman"/>
          <w:b w:val="0"/>
          <w:bCs w:val="0"/>
        </w:rPr>
        <w:t>财政拨款“三公”经费支出决算表</w:t>
      </w:r>
      <w:bookmarkEnd w:id="120"/>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cs="Times New Roman" w:eastAsiaTheme="min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default" w:ascii="Times New Roman" w:hAnsi="Times New Roman" w:cs="Times New Roman" w:eastAsiaTheme="minorEastAsia"/>
                        <w:sz w:val="28"/>
                        <w:szCs w:val="28"/>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cs="Times New Roman" w:eastAsiaTheme="min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1"/>
                      <w:rPr>
                        <w:rFonts w:hint="default" w:ascii="Times New Roman" w:hAnsi="Times New Roman" w:cs="Times New Roman" w:eastAsiaTheme="minorEastAsia"/>
                        <w:sz w:val="28"/>
                        <w:szCs w:val="28"/>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39</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1"/>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39</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t xml:space="preserve"> —</w:t>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F57FE699"/>
    <w:multiLevelType w:val="singleLevel"/>
    <w:tmpl w:val="F57FE699"/>
    <w:lvl w:ilvl="0" w:tentative="0">
      <w:start w:val="3"/>
      <w:numFmt w:val="decimal"/>
      <w:suff w:val="space"/>
      <w:lvlText w:val="%1."/>
      <w:lvlJc w:val="left"/>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abstractNum w:abstractNumId="5">
    <w:nsid w:val="7031BFE6"/>
    <w:multiLevelType w:val="singleLevel"/>
    <w:tmpl w:val="7031BFE6"/>
    <w:lvl w:ilvl="0" w:tentative="0">
      <w:start w:val="3"/>
      <w:numFmt w:val="decimal"/>
      <w:suff w:val="space"/>
      <w:lvlText w:val="%1."/>
      <w:lvlJc w:val="left"/>
    </w:lvl>
  </w:abstractNum>
  <w:abstractNum w:abstractNumId="6">
    <w:nsid w:val="77DA7DAA"/>
    <w:multiLevelType w:val="singleLevel"/>
    <w:tmpl w:val="77DA7DAA"/>
    <w:lvl w:ilvl="0" w:tentative="0">
      <w:start w:val="2"/>
      <w:numFmt w:val="decimal"/>
      <w:suff w:val="space"/>
      <w:lvlText w:val="%1."/>
      <w:lvlJc w:val="left"/>
    </w:lvl>
  </w:abstractNum>
  <w:num w:numId="1">
    <w:abstractNumId w:val="4"/>
  </w:num>
  <w:num w:numId="2">
    <w:abstractNumId w:val="3"/>
  </w:num>
  <w:num w:numId="3">
    <w:abstractNumId w:val="0"/>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YzRhMmU1MzlmZWQ2MDliYTdkNjhiYzk2Zjk3NW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8A37D8"/>
    <w:rsid w:val="0C270AF8"/>
    <w:rsid w:val="0F5FFB2F"/>
    <w:rsid w:val="0FFFCF60"/>
    <w:rsid w:val="10C055FF"/>
    <w:rsid w:val="118107EC"/>
    <w:rsid w:val="11DD6519"/>
    <w:rsid w:val="16BB723D"/>
    <w:rsid w:val="18015F3F"/>
    <w:rsid w:val="1BE8440E"/>
    <w:rsid w:val="1D155CEE"/>
    <w:rsid w:val="1FDBBF84"/>
    <w:rsid w:val="20F57F95"/>
    <w:rsid w:val="222A522D"/>
    <w:rsid w:val="240371BF"/>
    <w:rsid w:val="25206B53"/>
    <w:rsid w:val="25711CC6"/>
    <w:rsid w:val="25C741E6"/>
    <w:rsid w:val="26EE0DB8"/>
    <w:rsid w:val="276F80C0"/>
    <w:rsid w:val="27842671"/>
    <w:rsid w:val="27E52ADC"/>
    <w:rsid w:val="29FD04D3"/>
    <w:rsid w:val="2ABE7A3E"/>
    <w:rsid w:val="2AD93788"/>
    <w:rsid w:val="2AFF09B6"/>
    <w:rsid w:val="2CA234A8"/>
    <w:rsid w:val="2D7959DD"/>
    <w:rsid w:val="2EFA178C"/>
    <w:rsid w:val="2EFDF86C"/>
    <w:rsid w:val="2F9D17E1"/>
    <w:rsid w:val="30B46D73"/>
    <w:rsid w:val="319F7F4E"/>
    <w:rsid w:val="35352E7D"/>
    <w:rsid w:val="356A28F1"/>
    <w:rsid w:val="357C035A"/>
    <w:rsid w:val="368E000D"/>
    <w:rsid w:val="383D272C"/>
    <w:rsid w:val="39AE70AB"/>
    <w:rsid w:val="3A4DCE41"/>
    <w:rsid w:val="3AEF4B4C"/>
    <w:rsid w:val="3BCB56FA"/>
    <w:rsid w:val="3C0C0783"/>
    <w:rsid w:val="3EE7C2F4"/>
    <w:rsid w:val="3F371B56"/>
    <w:rsid w:val="3F792ED8"/>
    <w:rsid w:val="3F794B60"/>
    <w:rsid w:val="3F9F3A96"/>
    <w:rsid w:val="3FECA4B2"/>
    <w:rsid w:val="3FF58C48"/>
    <w:rsid w:val="42FF6694"/>
    <w:rsid w:val="446F0BC8"/>
    <w:rsid w:val="48BF60AB"/>
    <w:rsid w:val="493C27E9"/>
    <w:rsid w:val="496F39ED"/>
    <w:rsid w:val="49FF41D3"/>
    <w:rsid w:val="4BE068DB"/>
    <w:rsid w:val="4BF6002B"/>
    <w:rsid w:val="4BFFC6BE"/>
    <w:rsid w:val="4C752E28"/>
    <w:rsid w:val="4E843689"/>
    <w:rsid w:val="4ECE2238"/>
    <w:rsid w:val="51DB4B86"/>
    <w:rsid w:val="51F64DB0"/>
    <w:rsid w:val="536E76A1"/>
    <w:rsid w:val="55333C3E"/>
    <w:rsid w:val="5F67802D"/>
    <w:rsid w:val="5F7DC4F2"/>
    <w:rsid w:val="5FB36814"/>
    <w:rsid w:val="5FB95D01"/>
    <w:rsid w:val="5FBB8E56"/>
    <w:rsid w:val="5FFB5535"/>
    <w:rsid w:val="638119B1"/>
    <w:rsid w:val="64CA39A1"/>
    <w:rsid w:val="69630ADE"/>
    <w:rsid w:val="69BD5F13"/>
    <w:rsid w:val="69FB0B4B"/>
    <w:rsid w:val="6BFFE1FB"/>
    <w:rsid w:val="6C4A05C8"/>
    <w:rsid w:val="6D3B1A89"/>
    <w:rsid w:val="6DB7D8A3"/>
    <w:rsid w:val="6EC78701"/>
    <w:rsid w:val="6F3780A0"/>
    <w:rsid w:val="6F7A5481"/>
    <w:rsid w:val="6FFE07A9"/>
    <w:rsid w:val="71BF4EC2"/>
    <w:rsid w:val="72734D90"/>
    <w:rsid w:val="72EC0317"/>
    <w:rsid w:val="73E75B71"/>
    <w:rsid w:val="7412278C"/>
    <w:rsid w:val="75A154D3"/>
    <w:rsid w:val="75DDCDA9"/>
    <w:rsid w:val="75FF44B1"/>
    <w:rsid w:val="77670518"/>
    <w:rsid w:val="777FA627"/>
    <w:rsid w:val="77DF1B5F"/>
    <w:rsid w:val="77EF2D9D"/>
    <w:rsid w:val="79E7B28D"/>
    <w:rsid w:val="7A1A08EC"/>
    <w:rsid w:val="7ACFF0C2"/>
    <w:rsid w:val="7AFB9108"/>
    <w:rsid w:val="7B94AB06"/>
    <w:rsid w:val="7BD5340C"/>
    <w:rsid w:val="7BFB19D2"/>
    <w:rsid w:val="7BFD1750"/>
    <w:rsid w:val="7BFDAA1B"/>
    <w:rsid w:val="7CDF9A82"/>
    <w:rsid w:val="7CFFA1BD"/>
    <w:rsid w:val="7D2E3F7A"/>
    <w:rsid w:val="7D69AB76"/>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AFE07C6"/>
    <w:rsid w:val="BDFEA317"/>
    <w:rsid w:val="BFFFC9B1"/>
    <w:rsid w:val="CBFFA678"/>
    <w:rsid w:val="CD9BBABB"/>
    <w:rsid w:val="CF99F292"/>
    <w:rsid w:val="D5DA60B3"/>
    <w:rsid w:val="D7C6F579"/>
    <w:rsid w:val="D7F7133E"/>
    <w:rsid w:val="D8FECA92"/>
    <w:rsid w:val="DAFFBE66"/>
    <w:rsid w:val="DD2C0BFE"/>
    <w:rsid w:val="DE3F332B"/>
    <w:rsid w:val="DE6F4A3D"/>
    <w:rsid w:val="DF69F8B0"/>
    <w:rsid w:val="DFC71555"/>
    <w:rsid w:val="DFFC559C"/>
    <w:rsid w:val="DFFEDFAE"/>
    <w:rsid w:val="DFFF19DD"/>
    <w:rsid w:val="DFFFB5EB"/>
    <w:rsid w:val="E4B33E57"/>
    <w:rsid w:val="E4DF74FD"/>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7FF518B"/>
    <w:rsid w:val="F8DBE875"/>
    <w:rsid w:val="FB3FC69C"/>
    <w:rsid w:val="FBDFF225"/>
    <w:rsid w:val="FBF7AB63"/>
    <w:rsid w:val="FC2F3373"/>
    <w:rsid w:val="FCF51535"/>
    <w:rsid w:val="FD77F6B8"/>
    <w:rsid w:val="FDD69328"/>
    <w:rsid w:val="FDDFEC0E"/>
    <w:rsid w:val="FDE58BDD"/>
    <w:rsid w:val="FDEC7001"/>
    <w:rsid w:val="FE3677EE"/>
    <w:rsid w:val="FEDFE87F"/>
    <w:rsid w:val="FEF1D25B"/>
    <w:rsid w:val="FF3EF90F"/>
    <w:rsid w:val="FFA53F1B"/>
    <w:rsid w:val="FFAF6081"/>
    <w:rsid w:val="FFECCD8C"/>
    <w:rsid w:val="FFED60BD"/>
    <w:rsid w:val="FFEE08F0"/>
    <w:rsid w:val="FFEE7F9F"/>
    <w:rsid w:val="FFFE8799"/>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able of figures"/>
    <w:basedOn w:val="1"/>
    <w:next w:val="1"/>
    <w:qFormat/>
    <w:uiPriority w:val="0"/>
    <w:pPr>
      <w:ind w:left="200" w:leftChars="200" w:hanging="200" w:hangingChars="200"/>
    </w:p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2"/>
    <w:qFormat/>
    <w:uiPriority w:val="9"/>
    <w:rPr>
      <w:rFonts w:ascii="Times New Roman" w:hAnsi="Times New Roman"/>
      <w:b/>
      <w:bCs/>
      <w:kern w:val="44"/>
      <w:sz w:val="44"/>
      <w:szCs w:val="44"/>
    </w:rPr>
  </w:style>
  <w:style w:type="character" w:customStyle="1" w:styleId="31">
    <w:name w:val="标题 2 字符"/>
    <w:basedOn w:val="18"/>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0"/>
    <w:semiHidden/>
    <w:qFormat/>
    <w:uiPriority w:val="99"/>
    <w:rPr>
      <w:rFonts w:ascii="Times New Roman" w:hAnsi="Times New Roman"/>
      <w:kern w:val="2"/>
      <w:sz w:val="18"/>
      <w:szCs w:val="18"/>
    </w:rPr>
  </w:style>
  <w:style w:type="character" w:customStyle="1" w:styleId="34">
    <w:name w:val="标题 3 字符"/>
    <w:basedOn w:val="18"/>
    <w:link w:val="4"/>
    <w:qFormat/>
    <w:uiPriority w:val="9"/>
    <w:rPr>
      <w:rFonts w:ascii="Times New Roman" w:hAnsi="Times New Roman"/>
      <w:b/>
      <w:bCs/>
      <w:kern w:val="2"/>
      <w:sz w:val="32"/>
      <w:szCs w:val="32"/>
    </w:rPr>
  </w:style>
  <w:style w:type="paragraph" w:customStyle="1" w:styleId="3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font71"/>
    <w:basedOn w:val="18"/>
    <w:qFormat/>
    <w:uiPriority w:val="0"/>
    <w:rPr>
      <w:rFonts w:ascii="黑体" w:hAnsi="宋体" w:eastAsia="黑体" w:cs="黑体"/>
      <w:b/>
      <w:bCs/>
      <w:color w:val="000000"/>
      <w:sz w:val="30"/>
      <w:szCs w:val="30"/>
      <w:u w:val="none"/>
    </w:rPr>
  </w:style>
  <w:style w:type="character" w:customStyle="1" w:styleId="37">
    <w:name w:val="font21"/>
    <w:basedOn w:val="18"/>
    <w:qFormat/>
    <w:uiPriority w:val="0"/>
    <w:rPr>
      <w:rFonts w:hint="default" w:ascii="Times New Roman" w:hAnsi="Times New Roman" w:cs="Times New Roman"/>
      <w:b/>
      <w:bCs/>
      <w:color w:val="000000"/>
      <w:sz w:val="30"/>
      <w:szCs w:val="30"/>
      <w:u w:val="none"/>
    </w:rPr>
  </w:style>
  <w:style w:type="character" w:customStyle="1" w:styleId="38">
    <w:name w:val="font81"/>
    <w:basedOn w:val="18"/>
    <w:qFormat/>
    <w:uiPriority w:val="0"/>
    <w:rPr>
      <w:rFonts w:ascii="宋体" w:hAnsi="宋体" w:eastAsia="宋体" w:cs="宋体"/>
      <w:color w:val="000000"/>
      <w:sz w:val="18"/>
      <w:szCs w:val="18"/>
      <w:u w:val="none"/>
    </w:rPr>
  </w:style>
  <w:style w:type="character" w:customStyle="1" w:styleId="39">
    <w:name w:val="font91"/>
    <w:basedOn w:val="18"/>
    <w:qFormat/>
    <w:uiPriority w:val="0"/>
    <w:rPr>
      <w:rFonts w:ascii="黑体" w:hAnsi="黑体" w:eastAsia="黑体" w:cs="黑体"/>
      <w:color w:val="000000"/>
      <w:sz w:val="18"/>
      <w:szCs w:val="18"/>
      <w:u w:val="none"/>
    </w:rPr>
  </w:style>
  <w:style w:type="character" w:customStyle="1" w:styleId="40">
    <w:name w:val="font31"/>
    <w:basedOn w:val="18"/>
    <w:qFormat/>
    <w:uiPriority w:val="0"/>
    <w:rPr>
      <w:rFonts w:hint="default" w:ascii="Times New Roman" w:hAnsi="Times New Roman" w:cs="Times New Roman"/>
      <w:color w:val="000000"/>
      <w:sz w:val="18"/>
      <w:szCs w:val="18"/>
      <w:u w:val="none"/>
    </w:rPr>
  </w:style>
  <w:style w:type="paragraph" w:customStyle="1" w:styleId="41">
    <w:name w:val="WPSOffice手动目录 1"/>
    <w:qFormat/>
    <w:uiPriority w:val="0"/>
    <w:pPr>
      <w:ind w:leftChars="0"/>
    </w:pPr>
    <w:rPr>
      <w:rFonts w:ascii="Times New Roman" w:hAnsi="Times New Roman" w:eastAsia="宋体" w:cs="Times New Roman"/>
      <w:sz w:val="20"/>
      <w:szCs w:val="20"/>
    </w:rPr>
  </w:style>
  <w:style w:type="paragraph" w:customStyle="1" w:styleId="42">
    <w:name w:val="主标题"/>
    <w:basedOn w:val="1"/>
    <w:qFormat/>
    <w:uiPriority w:val="0"/>
    <w:pPr>
      <w:spacing w:line="620" w:lineRule="exact"/>
      <w:jc w:val="center"/>
    </w:pPr>
    <w:rPr>
      <w:rFonts w:ascii="Times New Roman" w:hAnsi="Times New Roman" w:eastAsia="方正小标宋简体" w:cs="Times New Roman"/>
      <w:color w:val="000000" w:themeColor="text1"/>
      <w:spacing w:val="0"/>
      <w:sz w:val="44"/>
      <w:szCs w:val="44"/>
      <w14:textFill>
        <w14:solidFill>
          <w14:schemeClr w14:val="tx1"/>
        </w14:solidFill>
      </w14:textFill>
    </w:rPr>
  </w:style>
  <w:style w:type="paragraph" w:customStyle="1" w:styleId="43">
    <w:name w:val="公文正文"/>
    <w:basedOn w:val="44"/>
    <w:link w:val="47"/>
    <w:qFormat/>
    <w:uiPriority w:val="0"/>
    <w:pPr>
      <w:spacing w:line="620" w:lineRule="exact"/>
      <w:ind w:firstLine="880" w:firstLineChars="200"/>
      <w:jc w:val="both"/>
    </w:pPr>
    <w:rPr>
      <w:rFonts w:ascii="Times New Roman" w:hAnsi="Times New Roman" w:eastAsia="仿宋_GB2312" w:cs="Times New Roman"/>
      <w:szCs w:val="22"/>
    </w:rPr>
  </w:style>
  <w:style w:type="paragraph" w:customStyle="1" w:styleId="44">
    <w:name w:val="名字和日期"/>
    <w:basedOn w:val="1"/>
    <w:qFormat/>
    <w:uiPriority w:val="0"/>
    <w:pPr>
      <w:spacing w:line="620" w:lineRule="exact"/>
      <w:jc w:val="center"/>
    </w:pPr>
    <w:rPr>
      <w:rFonts w:ascii="Times New Roman" w:hAnsi="Times New Roman" w:eastAsia="楷体_GB2312"/>
      <w:sz w:val="32"/>
      <w:szCs w:val="32"/>
    </w:rPr>
  </w:style>
  <w:style w:type="paragraph" w:customStyle="1" w:styleId="45">
    <w:name w:val="一级标题"/>
    <w:basedOn w:val="1"/>
    <w:qFormat/>
    <w:uiPriority w:val="0"/>
    <w:pPr>
      <w:spacing w:line="620" w:lineRule="exact"/>
      <w:ind w:firstLine="420" w:firstLineChars="200"/>
    </w:pPr>
    <w:rPr>
      <w:rFonts w:ascii="Times New Roman" w:hAnsi="Times New Roman" w:eastAsia="黑体"/>
      <w:sz w:val="32"/>
      <w:szCs w:val="32"/>
    </w:rPr>
  </w:style>
  <w:style w:type="paragraph" w:customStyle="1" w:styleId="46">
    <w:name w:val="二级标题"/>
    <w:basedOn w:val="1"/>
    <w:qFormat/>
    <w:uiPriority w:val="0"/>
    <w:pPr>
      <w:spacing w:line="620" w:lineRule="exact"/>
      <w:ind w:firstLine="420" w:firstLineChars="200"/>
    </w:pPr>
    <w:rPr>
      <w:rFonts w:ascii="Times New Roman" w:hAnsi="Times New Roman" w:eastAsia="楷体_GB2312" w:cs="Times New Roman"/>
      <w:color w:val="000000" w:themeColor="text1"/>
      <w:spacing w:val="0"/>
      <w:sz w:val="32"/>
      <w:szCs w:val="32"/>
      <w14:textFill>
        <w14:solidFill>
          <w14:schemeClr w14:val="tx1"/>
        </w14:solidFill>
      </w14:textFill>
    </w:rPr>
  </w:style>
  <w:style w:type="character" w:customStyle="1" w:styleId="47">
    <w:name w:val="公文正文 Char"/>
    <w:link w:val="43"/>
    <w:qFormat/>
    <w:uiPriority w:val="0"/>
    <w:rPr>
      <w:rFonts w:ascii="Times New Roman" w:hAnsi="Times New Roman" w:eastAsia="仿宋_GB2312" w:cs="Times New Roman"/>
      <w:szCs w:val="22"/>
    </w:rPr>
  </w:style>
  <w:style w:type="paragraph" w:customStyle="1" w:styleId="48">
    <w:name w:val="Footer1"/>
    <w:basedOn w:val="1"/>
    <w:qFormat/>
    <w:uiPriority w:val="0"/>
    <w:pPr>
      <w:tabs>
        <w:tab w:val="center" w:pos="4153"/>
        <w:tab w:val="right" w:pos="8306"/>
      </w:tabs>
      <w:snapToGrid w:val="0"/>
      <w:jc w:val="left"/>
    </w:pPr>
    <w:rPr>
      <w:sz w:val="18"/>
    </w:rPr>
  </w:style>
  <w:style w:type="paragraph" w:customStyle="1" w:styleId="49">
    <w:name w:val="附件格式"/>
    <w:basedOn w:val="1"/>
    <w:qFormat/>
    <w:uiPriority w:val="0"/>
    <w:pPr>
      <w:spacing w:after="50" w:afterLines="50" w:line="620" w:lineRule="exact"/>
    </w:pPr>
    <w:rPr>
      <w:rFonts w:ascii="Times New Roman" w:hAnsi="Times New Roman" w:eastAsia="黑体"/>
      <w:sz w:val="32"/>
      <w:szCs w:val="32"/>
    </w:rPr>
  </w:style>
  <w:style w:type="paragraph" w:customStyle="1" w:styleId="50">
    <w:name w:val="章标题"/>
    <w:basedOn w:val="1"/>
    <w:next w:val="51"/>
    <w:qFormat/>
    <w:uiPriority w:val="99"/>
    <w:pPr>
      <w:widowControl/>
      <w:spacing w:before="158" w:after="153" w:line="323" w:lineRule="atLeast"/>
      <w:ind w:right="-120"/>
      <w:jc w:val="center"/>
      <w:textAlignment w:val="baseline"/>
    </w:pPr>
    <w:rPr>
      <w:rFonts w:ascii="Times New Roman" w:hAnsi="Times New Roman" w:eastAsia="宋体" w:cs="Times New Roman"/>
      <w:color w:val="FF0000"/>
      <w:sz w:val="18"/>
      <w:szCs w:val="24"/>
    </w:rPr>
  </w:style>
  <w:style w:type="paragraph" w:customStyle="1" w:styleId="51">
    <w:name w:val="节标题"/>
    <w:basedOn w:val="1"/>
    <w:next w:val="1"/>
    <w:qFormat/>
    <w:uiPriority w:val="99"/>
    <w:pPr>
      <w:widowControl/>
      <w:spacing w:line="289" w:lineRule="atLeast"/>
      <w:jc w:val="center"/>
      <w:textAlignment w:val="baseline"/>
    </w:pPr>
    <w:rPr>
      <w:rFonts w:ascii="Times New Roman" w:hAnsi="Times New Roman" w:eastAsia="宋体" w:cs="Times New Roman"/>
      <w:color w:val="000000"/>
      <w:sz w:val="28"/>
      <w:szCs w:val="24"/>
    </w:rPr>
  </w:style>
  <w:style w:type="character" w:customStyle="1" w:styleId="52">
    <w:name w:val="font61"/>
    <w:basedOn w:val="18"/>
    <w:qFormat/>
    <w:uiPriority w:val="0"/>
    <w:rPr>
      <w:rFonts w:hint="eastAsia" w:ascii="宋体" w:hAnsi="宋体" w:eastAsia="宋体" w:cs="宋体"/>
      <w:color w:val="000000"/>
      <w:sz w:val="18"/>
      <w:szCs w:val="18"/>
      <w:u w:val="none"/>
    </w:rPr>
  </w:style>
  <w:style w:type="character" w:customStyle="1" w:styleId="53">
    <w:name w:val="font101"/>
    <w:basedOn w:val="18"/>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0892244503503262"/>
          <c:y val="0.161920951976201"/>
          <c:w val="0.885769509543368"/>
          <c:h val="0.639481512962176"/>
        </c:manualLayout>
      </c:layout>
      <c:barChart>
        <c:barDir val="col"/>
        <c:grouping val="clustered"/>
        <c:varyColors val="0"/>
        <c:ser>
          <c:idx val="0"/>
          <c:order val="0"/>
          <c:tx>
            <c:strRef>
              <c:f>Sheet1!$B$1</c:f>
              <c:strCache>
                <c:ptCount val="1"/>
                <c:pt idx="0">
                  <c:v>收、支决算总计变动情况图（万元）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2022年度收、支决算总计</c:v>
                </c:pt>
                <c:pt idx="1">
                  <c:v>2023年度收、支决算总计</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2096.69</c:v>
                </c:pt>
                <c:pt idx="1">
                  <c:v>2031.36</c:v>
                </c:pt>
              </c:numCache>
            </c:numRef>
          </c:val>
        </c:ser>
        <c:dLbls>
          <c:showLegendKey val="0"/>
          <c:showVal val="1"/>
          <c:showCatName val="0"/>
          <c:showSerName val="0"/>
          <c:showPercent val="0"/>
          <c:showBubbleSize val="0"/>
        </c:dLbls>
        <c:gapWidth val="246"/>
        <c:overlap val="-28"/>
        <c:axId val="653529868"/>
        <c:axId val="935662791"/>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系列 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2022年度收、支决算总计</c:v>
                      </c:pt>
                      <c:pt idx="1">
                        <c:v>2023年度收、支决算总计</c:v>
                      </c:pt>
                    </c:strCache>
                  </c:strRef>
                </c:cat>
                <c:val>
                  <c:numRef>
                    <c:extLst>
                      <c:ext uri="{02D57815-91ED-43cb-92C2-25804820EDAC}">
                        <c15:fullRef>
                          <c15:sqref>Sheet1!$C$2:$C$5</c15:sqref>
                        </c15:fullRef>
                        <c15:formulaRef>
                          <c15:sqref>Sheet1!$C$2:$C$3</c15:sqref>
                        </c15:formulaRef>
                      </c:ext>
                    </c:extLst>
                    <c:numCache>
                      <c:formatCode>General</c:formatCode>
                      <c:ptCount val="2"/>
                      <c:pt idx="0">
                        <c:v>2.4</c:v>
                      </c:pt>
                      <c:pt idx="1">
                        <c:v>4.4</c:v>
                      </c:pt>
                    </c:numCache>
                  </c:numRef>
                </c:val>
              </c15:ser>
            </c15:filteredBarSeries>
            <c15:filteredBarSeries>
              <c15:ser>
                <c:idx val="2"/>
                <c:order val="2"/>
                <c:tx>
                  <c:strRef>
                    <c:extLst>
                      <c:ext uri="{02D57815-91ED-43cb-92C2-25804820EDAC}">
                        <c15:formulaRef>
                          <c15:sqref>Sheet1!$D$1</c15:sqref>
                        </c15:formulaRef>
                      </c:ext>
                    </c:extLst>
                    <c:strCache>
                      <c:ptCount val="1"/>
                      <c:pt idx="0">
                        <c:v>系列 3</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2022年度收、支决算总计</c:v>
                      </c:pt>
                      <c:pt idx="1">
                        <c:v>2023年度收、支决算总计</c:v>
                      </c:pt>
                    </c:strCache>
                  </c:strRef>
                </c:cat>
                <c:val>
                  <c:numRef>
                    <c:extLst>
                      <c:ext uri="{02D57815-91ED-43cb-92C2-25804820EDAC}">
                        <c15:fullRef>
                          <c15:sqref>Sheet1!$D$2:$D$5</c15:sqref>
                        </c15:fullRef>
                        <c15:formulaRef>
                          <c15:sqref>Sheet1!$D$2:$D$3</c15:sqref>
                        </c15:formulaRef>
                      </c:ext>
                    </c:extLst>
                    <c:numCache>
                      <c:formatCode>General</c:formatCode>
                      <c:ptCount val="2"/>
                      <c:pt idx="0">
                        <c:v>2</c:v>
                      </c:pt>
                      <c:pt idx="1">
                        <c:v>2</c:v>
                      </c:pt>
                    </c:numCache>
                  </c:numRef>
                </c:val>
              </c15:ser>
            </c15:filteredBarSeries>
          </c:ext>
        </c:extLst>
      </c:barChart>
      <c:catAx>
        <c:axId val="6535298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662791"/>
        <c:crosses val="autoZero"/>
        <c:auto val="1"/>
        <c:lblAlgn val="ctr"/>
        <c:lblOffset val="100"/>
        <c:noMultiLvlLbl val="0"/>
      </c:catAx>
      <c:valAx>
        <c:axId val="93566279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35298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2023年度收入决算结构图（万元）</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2031.36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353558504221954"/>
          <c:y val="0.85466794995187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2023年度支出决算结构图（万元）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a:t>
                    </a:r>
                    <a:r>
                      <a:rPr lang="en-US" altLang="zh-CN"/>
                      <a:t>5.61</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84</a:t>
                    </a:r>
                    <a:r>
                      <a:rPr lang="en-US" altLang="zh-CN"/>
                      <a:t>.38</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317.1</c:v>
                </c:pt>
                <c:pt idx="1">
                  <c:v>1714.26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财政拨款收、支决算总计变动情况图（万元）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2096</a:t>
                    </a:r>
                    <a:r>
                      <a:rPr lang="en-US" altLang="zh-CN"/>
                      <a:t>.69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Sheet1!$A$2:$A$3</c15:sqref>
                  </c15:fullRef>
                </c:ext>
              </c:extLst>
              <c:f>Sheet1!$A$2:$A$3</c:f>
              <c:strCache>
                <c:ptCount val="2"/>
                <c:pt idx="0">
                  <c:v>2022年</c:v>
                </c:pt>
                <c:pt idx="1">
                  <c:v>2023年</c:v>
                </c:pt>
              </c:strCache>
            </c:strRef>
          </c:cat>
          <c:val>
            <c:numRef>
              <c:extLst>
                <c:ext xmlns:c15="http://schemas.microsoft.com/office/drawing/2012/chart" uri="{02D57815-91ED-43cb-92C2-25804820EDAC}">
                  <c15:fullRef>
                    <c15:sqref>Sheet1!$B$2:$B$3</c15:sqref>
                  </c15:fullRef>
                </c:ext>
              </c:extLst>
              <c:f>Sheet1!$B$2:$B$3</c:f>
              <c:numCache>
                <c:formatCode>General</c:formatCode>
                <c:ptCount val="2"/>
                <c:pt idx="0">
                  <c:v>2069.96</c:v>
                </c:pt>
                <c:pt idx="1">
                  <c:v>2031.36</c:v>
                </c:pt>
              </c:numCache>
            </c:numRef>
          </c:val>
        </c:ser>
        <c:ser>
          <c:idx val="1"/>
          <c:order val="1"/>
          <c:tx>
            <c:strRef>
              <c:f>Sheet1!$C$1</c:f>
              <c:strCache>
                <c:ptCount val="1"/>
                <c:pt idx="0">
                  <c:v>支出</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2096</a:t>
                    </a:r>
                    <a:r>
                      <a:rPr lang="en-US" altLang="zh-CN"/>
                      <a:t>.69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2031.3</a:t>
                    </a:r>
                    <a:r>
                      <a:rPr lang="en-US" altLang="zh-CN"/>
                      <a:t>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Sheet1!$A$2:$A$3</c15:sqref>
                  </c15:fullRef>
                </c:ext>
              </c:extLst>
              <c:f>Sheet1!$A$2:$A$3</c:f>
              <c:strCache>
                <c:ptCount val="2"/>
                <c:pt idx="0">
                  <c:v>2022年</c:v>
                </c:pt>
                <c:pt idx="1">
                  <c:v>2023年</c:v>
                </c:pt>
              </c:strCache>
            </c:strRef>
          </c:cat>
          <c:val>
            <c:numRef>
              <c:extLst>
                <c:ext xmlns:c15="http://schemas.microsoft.com/office/drawing/2012/chart" uri="{02D57815-91ED-43cb-92C2-25804820EDAC}">
                  <c15:fullRef>
                    <c15:sqref>Sheet1!$C$2:$C$3</c15:sqref>
                  </c15:fullRef>
                </c:ext>
              </c:extLst>
              <c:f>Sheet1!$C$2:$C$3</c:f>
              <c:numCache>
                <c:formatCode>General</c:formatCode>
                <c:ptCount val="2"/>
                <c:pt idx="0">
                  <c:v>2069.96</c:v>
                </c:pt>
                <c:pt idx="1">
                  <c:v>2031.34</c:v>
                </c:pt>
              </c:numCache>
            </c:numRef>
          </c:val>
        </c:ser>
        <c:dLbls>
          <c:showLegendKey val="0"/>
          <c:showVal val="1"/>
          <c:showCatName val="0"/>
          <c:showSerName val="0"/>
          <c:showPercent val="0"/>
          <c:showBubbleSize val="0"/>
        </c:dLbls>
        <c:gapWidth val="246"/>
        <c:overlap val="-28"/>
        <c:axId val="471696281"/>
        <c:axId val="950612835"/>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Sheet1!$A$2:$A$3</c15:sqref>
                        </c15:fullRef>
                        <c15:formulaRef>
                          <c15:sqref>Sheet1!$A$2:$A$3</c15:sqref>
                        </c15:formulaRef>
                      </c:ext>
                    </c:extLst>
                    <c:strCache>
                      <c:ptCount val="2"/>
                      <c:pt idx="0">
                        <c:v>2022年</c:v>
                      </c:pt>
                      <c:pt idx="1">
                        <c:v>2023年</c:v>
                      </c:pt>
                    </c:strCache>
                  </c:strRef>
                </c:cat>
              </c15:ser>
            </c15:filteredBarSeries>
          </c:ext>
        </c:extLst>
      </c:barChart>
      <c:catAx>
        <c:axId val="4716962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0612835"/>
        <c:crosses val="autoZero"/>
        <c:auto val="1"/>
        <c:lblAlgn val="ctr"/>
        <c:lblOffset val="100"/>
        <c:noMultiLvlLbl val="0"/>
      </c:catAx>
      <c:valAx>
        <c:axId val="95061283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16962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一般公共预算财政拨款支出决算变动情况图（万元）</a:t>
            </a:r>
          </a:p>
        </c:rich>
      </c:tx>
      <c:layout/>
      <c:overlay val="0"/>
      <c:spPr>
        <a:noFill/>
        <a:ln>
          <a:noFill/>
        </a:ln>
        <a:effectLst/>
      </c:spPr>
    </c:title>
    <c:autoTitleDeleted val="0"/>
    <c:plotArea>
      <c:layout>
        <c:manualLayout>
          <c:layoutTarget val="inner"/>
          <c:xMode val="edge"/>
          <c:yMode val="edge"/>
          <c:x val="0.110600726391296"/>
          <c:y val="0.162636312332095"/>
          <c:w val="0.885769509543368"/>
          <c:h val="0.639481512962176"/>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2096.69</c:v>
                </c:pt>
                <c:pt idx="1">
                  <c:v>2031.36</c:v>
                </c:pt>
              </c:numCache>
            </c:numRef>
          </c:val>
        </c:ser>
        <c:dLbls>
          <c:showLegendKey val="0"/>
          <c:showVal val="0"/>
          <c:showCatName val="0"/>
          <c:showSerName val="0"/>
          <c:showPercent val="0"/>
          <c:showBubbleSize val="0"/>
        </c:dLbls>
        <c:gapWidth val="246"/>
        <c:overlap val="-28"/>
        <c:axId val="695473510"/>
        <c:axId val="190996227"/>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2022年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2022年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6954735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996227"/>
        <c:crosses val="autoZero"/>
        <c:auto val="1"/>
        <c:lblAlgn val="ctr"/>
        <c:lblOffset val="100"/>
        <c:noMultiLvlLbl val="0"/>
      </c:catAx>
      <c:valAx>
        <c:axId val="19099622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547351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2029.45, </a:t>
                    </a:r>
                    <a:r>
                      <a:rPr lang="en-US" altLang="zh-CN"/>
                      <a:t>99.91</a:t>
                    </a:r>
                    <a:r>
                      <a:t>%</a:t>
                    </a:r>
                  </a:p>
                </c:rich>
              </c:tx>
              <c:dLblPos val="inEnd"/>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1.91, 0</a:t>
                    </a:r>
                    <a:r>
                      <a:rPr lang="en-US" altLang="zh-CN"/>
                      <a:t>.09</a:t>
                    </a:r>
                    <a:r>
                      <a:t>%</a:t>
                    </a:r>
                  </a:p>
                </c:rich>
              </c:tx>
              <c:dLblPos val="inEnd"/>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一般公共服务支出</c:v>
                </c:pt>
                <c:pt idx="1">
                  <c:v>农林水支出</c:v>
                </c:pt>
              </c:strCache>
            </c:strRef>
          </c:cat>
          <c:val>
            <c:numRef>
              <c:f>Sheet1!$B$2:$B$3</c:f>
              <c:numCache>
                <c:formatCode>General</c:formatCode>
                <c:ptCount val="2"/>
                <c:pt idx="0">
                  <c:v>2029.45</c:v>
                </c:pt>
                <c:pt idx="1">
                  <c:v>1.91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28.08, 99</a:t>
                    </a:r>
                    <a:r>
                      <a:rPr lang="en-US" altLang="zh-CN"/>
                      <a:t>.36</a:t>
                    </a:r>
                    <a:r>
                      <a:t>%</a:t>
                    </a:r>
                  </a:p>
                </c:rich>
              </c:tx>
              <c:dLblPos val="inEnd"/>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0.18, </a:t>
                    </a:r>
                    <a:r>
                      <a:rPr lang="en-US" altLang="zh-CN"/>
                      <a:t>0.63</a:t>
                    </a:r>
                    <a:r>
                      <a:t>%</a:t>
                    </a:r>
                  </a:p>
                </c:rich>
              </c:tx>
              <c:dLblPos val="inEnd"/>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General</c:formatCode>
                <c:ptCount val="2"/>
                <c:pt idx="0">
                  <c:v>28.08</c:v>
                </c:pt>
                <c:pt idx="1">
                  <c:v>0.18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47</Pages>
  <Words>17039</Words>
  <Characters>18522</Characters>
  <Lines>54</Lines>
  <Paragraphs>15</Paragraphs>
  <TotalTime>15</TotalTime>
  <ScaleCrop>false</ScaleCrop>
  <LinksUpToDate>false</LinksUpToDate>
  <CharactersWithSpaces>18632</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x</cp:lastModifiedBy>
  <cp:lastPrinted>2023-08-04T18:35:00Z</cp:lastPrinted>
  <dcterms:modified xsi:type="dcterms:W3CDTF">2024-10-21T07:56:53Z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7328665112FC8ECE04EECE669246D6C0_42</vt:lpwstr>
  </property>
</Properties>
</file>