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lang w:val="en-US" w:eastAsia="zh-CN" w:bidi="ar-SA"/>
        </w:rPr>
        <w:t>遂宁高新区2024年市级财政衔接推进乡村振兴补助资金分配结果的公告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ascii="Times New Roman" w:hAnsi="Times New Roman" w:eastAsia="仿宋_GB2312" w:cs="Times New Roman"/>
          <w:sz w:val="32"/>
          <w:szCs w:val="22"/>
        </w:rPr>
        <w:t xml:space="preserve">单位：万元 </w:t>
      </w:r>
    </w:p>
    <w:tbl>
      <w:tblPr>
        <w:tblStyle w:val="2"/>
        <w:tblW w:w="14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57"/>
        <w:gridCol w:w="1066"/>
        <w:gridCol w:w="682"/>
        <w:gridCol w:w="655"/>
        <w:gridCol w:w="890"/>
        <w:gridCol w:w="989"/>
        <w:gridCol w:w="4746"/>
        <w:gridCol w:w="823"/>
        <w:gridCol w:w="1196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其中（层级）</w:t>
            </w:r>
          </w:p>
        </w:tc>
        <w:tc>
          <w:tcPr>
            <w:tcW w:w="4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4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02" w:firstLineChars="20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巩固脱贫攻坚成果和乡村振兴任务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分配西宁街道办事处1万元，用于西宁街道产业到户奖补项目。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44.25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44.25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分配保升镇44.25万元。用于保升镇山坪塘提升项目6.8261万元、保升镇产业到户项目14.4239万元、保升镇太和桥村放水管道项目23万元。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2024.7.17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ascii="Times New Roman" w:hAnsi="Times New Roman" w:eastAsia="仿宋_GB2312" w:cs="Times New Roman"/>
          <w:sz w:val="32"/>
          <w:szCs w:val="22"/>
        </w:rPr>
      </w:pPr>
    </w:p>
    <w:p/>
    <w:sectPr>
      <w:pgSz w:w="16838" w:h="11906" w:orient="landscape"/>
      <w:pgMar w:top="1588" w:right="1588" w:bottom="1418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B42F6"/>
    <w:rsid w:val="03D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2024-07-23T09:17:00Z</dcterms:created>
  <dc:creator>x</dc:creator>
  <cp:lastModifiedBy>x</cp:lastModifiedBy>
  <dcterms:modified xsi:type="dcterms:W3CDTF">2024-07-23T09:17:56Z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608EC279C733406E9BBCA37D2AAD2A90</vt:lpwstr>
  </property>
</Properties>
</file>