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黑体" w:hAnsi="黑体" w:eastAsia="黑体"/>
          <w:szCs w:val="32"/>
          <w:u w:val="none"/>
          <w:lang w:eastAsia="zh-CN"/>
        </w:rPr>
      </w:pPr>
    </w:p>
    <w:p>
      <w:pPr>
        <w:spacing w:line="600" w:lineRule="exact"/>
        <w:jc w:val="center"/>
        <w:rPr>
          <w:rFonts w:ascii="方正小标宋简体" w:eastAsia="方正小标宋简体"/>
          <w:sz w:val="44"/>
          <w:szCs w:val="44"/>
          <w:u w:val="none"/>
        </w:rPr>
      </w:pPr>
    </w:p>
    <w:p>
      <w:pPr>
        <w:spacing w:line="600" w:lineRule="exact"/>
        <w:jc w:val="center"/>
        <w:rPr>
          <w:rFonts w:ascii="方正小标宋简体" w:eastAsia="方正小标宋简体"/>
          <w:sz w:val="44"/>
          <w:szCs w:val="44"/>
          <w:u w:val="none"/>
        </w:rPr>
      </w:pPr>
    </w:p>
    <w:p>
      <w:pPr>
        <w:spacing w:line="600" w:lineRule="exact"/>
        <w:jc w:val="center"/>
        <w:rPr>
          <w:rFonts w:ascii="方正小标宋简体" w:eastAsia="方正小标宋简体"/>
          <w:sz w:val="44"/>
          <w:szCs w:val="44"/>
          <w:u w:val="none"/>
        </w:rPr>
      </w:pPr>
    </w:p>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ascii="Times New Roman" w:hAnsi="Times New Roman" w:eastAsia="方正小标宋简体" w:cs="Times New Roman"/>
          <w:color w:val="000000"/>
          <w:sz w:val="52"/>
          <w:szCs w:val="52"/>
          <w:u w:val="none"/>
          <w:lang w:val="en-US" w:eastAsia="zh-CN"/>
        </w:rPr>
      </w:pPr>
      <w:r>
        <w:rPr>
          <w:rFonts w:hint="default" w:ascii="Times New Roman" w:hAnsi="Times New Roman" w:eastAsia="方正小标宋简体" w:cs="Times New Roman"/>
          <w:color w:val="000000"/>
          <w:sz w:val="52"/>
          <w:szCs w:val="52"/>
          <w:u w:val="none"/>
          <w:lang w:val="en-US" w:eastAsia="zh-CN"/>
        </w:rPr>
        <w:t>四川遂宁高新技术产业园区管理</w:t>
      </w:r>
    </w:p>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ascii="Times New Roman" w:hAnsi="Times New Roman" w:eastAsia="方正小标宋简体" w:cs="Times New Roman"/>
          <w:color w:val="000000"/>
          <w:sz w:val="52"/>
          <w:szCs w:val="52"/>
          <w:u w:val="none"/>
          <w:lang w:val="en-US" w:eastAsia="zh-CN"/>
        </w:rPr>
      </w:pPr>
      <w:r>
        <w:rPr>
          <w:rFonts w:hint="default" w:ascii="Times New Roman" w:hAnsi="Times New Roman" w:eastAsia="方正小标宋简体" w:cs="Times New Roman"/>
          <w:color w:val="000000"/>
          <w:sz w:val="52"/>
          <w:szCs w:val="52"/>
          <w:u w:val="none"/>
          <w:lang w:val="en-US" w:eastAsia="zh-CN"/>
        </w:rPr>
        <w:t>委员会</w:t>
      </w:r>
      <w:r>
        <w:rPr>
          <w:rFonts w:hint="eastAsia" w:eastAsia="方正小标宋简体" w:cs="Times New Roman"/>
          <w:color w:val="000000"/>
          <w:sz w:val="52"/>
          <w:szCs w:val="52"/>
          <w:u w:val="none"/>
          <w:lang w:val="en-US" w:eastAsia="zh-CN"/>
        </w:rPr>
        <w:t>群众工作中心</w:t>
      </w:r>
    </w:p>
    <w:p>
      <w:pPr>
        <w:jc w:val="center"/>
        <w:rPr>
          <w:rFonts w:hint="default" w:ascii="Times New Roman" w:hAnsi="Times New Roman" w:eastAsia="方正小标宋简体" w:cs="Times New Roman"/>
          <w:color w:val="000000"/>
          <w:sz w:val="52"/>
          <w:szCs w:val="52"/>
          <w:u w:val="none"/>
        </w:rPr>
      </w:pPr>
      <w:r>
        <w:rPr>
          <w:rFonts w:hint="default" w:ascii="Times New Roman" w:hAnsi="Times New Roman" w:eastAsia="方正小标宋简体" w:cs="Times New Roman"/>
          <w:color w:val="000000"/>
          <w:sz w:val="52"/>
          <w:szCs w:val="52"/>
          <w:u w:val="none"/>
        </w:rPr>
        <w:t>20</w:t>
      </w:r>
      <w:r>
        <w:rPr>
          <w:rFonts w:hint="default" w:ascii="Times New Roman" w:hAnsi="Times New Roman" w:eastAsia="方正小标宋简体" w:cs="Times New Roman"/>
          <w:color w:val="000000"/>
          <w:sz w:val="52"/>
          <w:szCs w:val="52"/>
          <w:u w:val="none"/>
          <w:lang w:val="en-US" w:eastAsia="zh-CN"/>
        </w:rPr>
        <w:t>2</w:t>
      </w:r>
      <w:r>
        <w:rPr>
          <w:rFonts w:hint="eastAsia" w:eastAsia="方正小标宋简体" w:cs="Times New Roman"/>
          <w:color w:val="000000"/>
          <w:sz w:val="52"/>
          <w:szCs w:val="52"/>
          <w:u w:val="none"/>
          <w:lang w:val="en-US" w:eastAsia="zh-CN"/>
        </w:rPr>
        <w:t>4</w:t>
      </w:r>
      <w:r>
        <w:rPr>
          <w:rFonts w:hint="default" w:ascii="Times New Roman" w:hAnsi="Times New Roman" w:eastAsia="方正小标宋简体" w:cs="Times New Roman"/>
          <w:color w:val="000000"/>
          <w:sz w:val="52"/>
          <w:szCs w:val="52"/>
          <w:u w:val="none"/>
        </w:rPr>
        <w:t>年部门预算</w:t>
      </w:r>
    </w:p>
    <w:p>
      <w:pPr>
        <w:spacing w:line="600" w:lineRule="exact"/>
        <w:jc w:val="center"/>
        <w:rPr>
          <w:rFonts w:ascii="仿宋_GB2312"/>
          <w:szCs w:val="44"/>
          <w:u w:val="none"/>
        </w:rPr>
      </w:pPr>
    </w:p>
    <w:p>
      <w:pPr>
        <w:spacing w:line="600" w:lineRule="exact"/>
        <w:jc w:val="center"/>
        <w:rPr>
          <w:rFonts w:ascii="仿宋_GB2312"/>
          <w:szCs w:val="44"/>
          <w:u w:val="none"/>
        </w:rPr>
      </w:pPr>
    </w:p>
    <w:p>
      <w:pPr>
        <w:spacing w:line="600" w:lineRule="exact"/>
        <w:jc w:val="center"/>
        <w:rPr>
          <w:rFonts w:hint="eastAsia" w:ascii="仿宋_GB2312"/>
          <w:szCs w:val="44"/>
          <w:u w:val="none"/>
        </w:rPr>
      </w:pPr>
    </w:p>
    <w:p>
      <w:pPr>
        <w:spacing w:line="600" w:lineRule="exact"/>
        <w:jc w:val="center"/>
        <w:rPr>
          <w:rFonts w:ascii="黑体" w:hAnsi="黑体" w:eastAsia="黑体"/>
          <w:sz w:val="44"/>
          <w:szCs w:val="44"/>
          <w:u w:val="none"/>
        </w:rPr>
      </w:pPr>
      <w:r>
        <w:rPr>
          <w:rFonts w:ascii="仿宋_GB2312"/>
          <w:szCs w:val="44"/>
          <w:u w:val="none"/>
        </w:rPr>
        <w:br w:type="page"/>
      </w:r>
      <w:r>
        <w:rPr>
          <w:rFonts w:hint="eastAsia" w:ascii="黑体" w:hAnsi="黑体" w:eastAsia="黑体"/>
          <w:sz w:val="44"/>
          <w:szCs w:val="44"/>
          <w:u w:val="none"/>
        </w:rPr>
        <w:t>目  录</w:t>
      </w:r>
    </w:p>
    <w:p>
      <w:pPr>
        <w:spacing w:line="600" w:lineRule="exact"/>
        <w:jc w:val="center"/>
        <w:rPr>
          <w:rFonts w:ascii="仿宋_GB2312"/>
          <w:szCs w:val="44"/>
          <w:u w:val="none"/>
        </w:rPr>
      </w:pPr>
    </w:p>
    <w:p>
      <w:pPr>
        <w:spacing w:line="600" w:lineRule="exact"/>
        <w:rPr>
          <w:rFonts w:ascii="黑体" w:hAnsi="黑体" w:eastAsia="黑体"/>
          <w:szCs w:val="44"/>
          <w:u w:val="none"/>
        </w:rPr>
      </w:pPr>
      <w:r>
        <w:rPr>
          <w:rFonts w:hint="eastAsia" w:ascii="黑体" w:hAnsi="黑体" w:eastAsia="黑体"/>
          <w:szCs w:val="44"/>
          <w:u w:val="none"/>
        </w:rPr>
        <w:t xml:space="preserve">第一部分  </w:t>
      </w:r>
      <w:r>
        <w:rPr>
          <w:rFonts w:ascii="黑体" w:hAnsi="黑体" w:eastAsia="黑体"/>
          <w:szCs w:val="44"/>
          <w:u w:val="none"/>
        </w:rPr>
        <w:t>20</w:t>
      </w:r>
      <w:r>
        <w:rPr>
          <w:rFonts w:hint="eastAsia" w:ascii="黑体" w:hAnsi="黑体" w:eastAsia="黑体"/>
          <w:szCs w:val="44"/>
          <w:u w:val="none"/>
          <w:lang w:val="en-US" w:eastAsia="zh-CN"/>
        </w:rPr>
        <w:t>24</w:t>
      </w:r>
      <w:r>
        <w:rPr>
          <w:rFonts w:hint="eastAsia" w:ascii="黑体" w:hAnsi="黑体" w:eastAsia="黑体"/>
          <w:szCs w:val="44"/>
          <w:u w:val="none"/>
        </w:rPr>
        <w:t>年部门</w:t>
      </w:r>
      <w:r>
        <w:rPr>
          <w:rFonts w:ascii="黑体" w:hAnsi="黑体" w:eastAsia="黑体"/>
          <w:szCs w:val="44"/>
          <w:u w:val="none"/>
        </w:rPr>
        <w:t>预算编制说明</w:t>
      </w:r>
    </w:p>
    <w:p>
      <w:pPr>
        <w:spacing w:line="600" w:lineRule="exact"/>
        <w:ind w:firstLine="640" w:firstLineChars="200"/>
        <w:rPr>
          <w:rFonts w:ascii="仿宋_GB2312"/>
          <w:szCs w:val="44"/>
          <w:u w:val="none"/>
        </w:rPr>
      </w:pPr>
      <w:r>
        <w:rPr>
          <w:rFonts w:hint="eastAsia" w:ascii="仿宋_GB2312"/>
          <w:szCs w:val="44"/>
          <w:u w:val="none"/>
        </w:rPr>
        <w:t>一、基本职能及主要工作</w:t>
      </w:r>
    </w:p>
    <w:p>
      <w:pPr>
        <w:spacing w:line="600" w:lineRule="exact"/>
        <w:ind w:firstLine="640" w:firstLineChars="200"/>
        <w:rPr>
          <w:rFonts w:ascii="仿宋_GB2312"/>
          <w:szCs w:val="44"/>
          <w:u w:val="none"/>
        </w:rPr>
      </w:pPr>
      <w:r>
        <w:rPr>
          <w:rFonts w:hint="eastAsia" w:ascii="仿宋_GB2312"/>
          <w:szCs w:val="44"/>
          <w:u w:val="none"/>
        </w:rPr>
        <w:t>二、部门预算单位构成</w:t>
      </w:r>
    </w:p>
    <w:p>
      <w:pPr>
        <w:spacing w:line="600" w:lineRule="exact"/>
        <w:ind w:firstLine="640" w:firstLineChars="200"/>
        <w:rPr>
          <w:rFonts w:ascii="仿宋_GB2312"/>
          <w:szCs w:val="44"/>
          <w:u w:val="none"/>
        </w:rPr>
      </w:pPr>
      <w:r>
        <w:rPr>
          <w:rFonts w:hint="eastAsia" w:ascii="仿宋_GB2312"/>
          <w:szCs w:val="44"/>
          <w:u w:val="none"/>
        </w:rPr>
        <w:t>三、收支预算情况说明</w:t>
      </w:r>
    </w:p>
    <w:p>
      <w:pPr>
        <w:spacing w:line="600" w:lineRule="exact"/>
        <w:ind w:firstLine="640" w:firstLineChars="200"/>
        <w:rPr>
          <w:rFonts w:ascii="仿宋_GB2312"/>
          <w:szCs w:val="44"/>
          <w:u w:val="none"/>
        </w:rPr>
      </w:pPr>
      <w:r>
        <w:rPr>
          <w:rFonts w:hint="eastAsia" w:ascii="仿宋_GB2312"/>
          <w:szCs w:val="44"/>
          <w:u w:val="none"/>
        </w:rPr>
        <w:t>四、财政拨款收支预算情况说明</w:t>
      </w:r>
    </w:p>
    <w:p>
      <w:pPr>
        <w:spacing w:line="600" w:lineRule="exact"/>
        <w:ind w:firstLine="640" w:firstLineChars="200"/>
        <w:rPr>
          <w:rFonts w:ascii="仿宋_GB2312"/>
          <w:szCs w:val="44"/>
          <w:u w:val="none"/>
        </w:rPr>
      </w:pPr>
      <w:r>
        <w:rPr>
          <w:rFonts w:hint="eastAsia" w:ascii="仿宋_GB2312"/>
          <w:szCs w:val="44"/>
          <w:u w:val="none"/>
        </w:rPr>
        <w:t>五、一般公共预算当年拨款情况说明</w:t>
      </w:r>
    </w:p>
    <w:p>
      <w:pPr>
        <w:spacing w:line="600" w:lineRule="exact"/>
        <w:ind w:firstLine="640" w:firstLineChars="200"/>
        <w:rPr>
          <w:rFonts w:hint="eastAsia" w:ascii="仿宋_GB2312"/>
          <w:szCs w:val="44"/>
          <w:u w:val="none"/>
        </w:rPr>
      </w:pPr>
      <w:r>
        <w:rPr>
          <w:rFonts w:hint="eastAsia" w:ascii="仿宋_GB2312"/>
          <w:szCs w:val="44"/>
          <w:u w:val="none"/>
        </w:rPr>
        <w:t>六、一般公共预算基本支出情况说明</w:t>
      </w:r>
    </w:p>
    <w:p>
      <w:pPr>
        <w:spacing w:line="600" w:lineRule="exact"/>
        <w:ind w:firstLine="640" w:firstLineChars="200"/>
        <w:rPr>
          <w:rFonts w:ascii="仿宋_GB2312"/>
          <w:szCs w:val="44"/>
          <w:u w:val="none"/>
        </w:rPr>
      </w:pPr>
      <w:r>
        <w:rPr>
          <w:rFonts w:hint="eastAsia" w:ascii="仿宋_GB2312"/>
          <w:szCs w:val="44"/>
          <w:u w:val="none"/>
        </w:rPr>
        <w:t>七、“三公”经费财政拨款预算安排情况说明</w:t>
      </w:r>
    </w:p>
    <w:p>
      <w:pPr>
        <w:spacing w:line="600" w:lineRule="exact"/>
        <w:ind w:left="1280" w:leftChars="200" w:hanging="640" w:hangingChars="200"/>
        <w:rPr>
          <w:rFonts w:ascii="仿宋_GB2312"/>
          <w:szCs w:val="44"/>
          <w:u w:val="none"/>
        </w:rPr>
      </w:pPr>
      <w:r>
        <w:rPr>
          <w:rFonts w:hint="eastAsia" w:ascii="仿宋_GB2312"/>
          <w:szCs w:val="44"/>
          <w:u w:val="none"/>
        </w:rPr>
        <w:t>八、“会议费”、“培训费”、“差旅费”财政拨款预算安排情况说明</w:t>
      </w:r>
    </w:p>
    <w:p>
      <w:pPr>
        <w:spacing w:line="600" w:lineRule="exact"/>
        <w:ind w:firstLine="640" w:firstLineChars="200"/>
        <w:rPr>
          <w:rFonts w:ascii="仿宋_GB2312"/>
          <w:szCs w:val="44"/>
          <w:u w:val="none"/>
        </w:rPr>
      </w:pPr>
      <w:r>
        <w:rPr>
          <w:rFonts w:hint="eastAsia" w:ascii="仿宋_GB2312"/>
          <w:szCs w:val="44"/>
          <w:u w:val="none"/>
        </w:rPr>
        <w:t>九、政府性基金预算支出情况说明</w:t>
      </w:r>
    </w:p>
    <w:p>
      <w:pPr>
        <w:spacing w:line="600" w:lineRule="exact"/>
        <w:ind w:firstLine="640" w:firstLineChars="200"/>
        <w:rPr>
          <w:rFonts w:ascii="仿宋_GB2312"/>
          <w:szCs w:val="44"/>
          <w:u w:val="none"/>
        </w:rPr>
      </w:pPr>
      <w:r>
        <w:rPr>
          <w:rFonts w:hint="eastAsia" w:ascii="仿宋_GB2312"/>
          <w:szCs w:val="44"/>
          <w:u w:val="none"/>
        </w:rPr>
        <w:t>十、国有资本经营预算支出情况说明</w:t>
      </w:r>
    </w:p>
    <w:p>
      <w:pPr>
        <w:spacing w:line="600" w:lineRule="exact"/>
        <w:ind w:firstLine="640" w:firstLineChars="200"/>
        <w:rPr>
          <w:rFonts w:ascii="仿宋_GB2312"/>
          <w:szCs w:val="44"/>
          <w:u w:val="none"/>
        </w:rPr>
      </w:pPr>
      <w:r>
        <w:rPr>
          <w:rFonts w:hint="eastAsia" w:ascii="仿宋_GB2312"/>
          <w:szCs w:val="44"/>
          <w:u w:val="none"/>
        </w:rPr>
        <w:t>十一、其他重要事项的情况说明</w:t>
      </w:r>
    </w:p>
    <w:p>
      <w:pPr>
        <w:spacing w:line="600" w:lineRule="exact"/>
        <w:ind w:firstLine="640" w:firstLineChars="200"/>
        <w:rPr>
          <w:rFonts w:hint="eastAsia" w:ascii="仿宋_GB2312"/>
          <w:szCs w:val="44"/>
          <w:u w:val="none"/>
        </w:rPr>
      </w:pPr>
      <w:r>
        <w:rPr>
          <w:rFonts w:hint="eastAsia" w:ascii="仿宋_GB2312"/>
          <w:szCs w:val="44"/>
          <w:u w:val="none"/>
        </w:rPr>
        <w:t>十二</w:t>
      </w:r>
      <w:r>
        <w:rPr>
          <w:rFonts w:ascii="仿宋_GB2312"/>
          <w:szCs w:val="44"/>
          <w:u w:val="none"/>
        </w:rPr>
        <w:t>、名词解释</w:t>
      </w:r>
    </w:p>
    <w:p>
      <w:pPr>
        <w:spacing w:line="600" w:lineRule="exact"/>
        <w:rPr>
          <w:rFonts w:ascii="黑体" w:hAnsi="黑体" w:eastAsia="黑体"/>
          <w:szCs w:val="44"/>
          <w:u w:val="none"/>
        </w:rPr>
      </w:pPr>
      <w:r>
        <w:rPr>
          <w:rFonts w:hint="eastAsia" w:ascii="黑体" w:hAnsi="黑体" w:eastAsia="黑体"/>
          <w:szCs w:val="44"/>
          <w:u w:val="none"/>
        </w:rPr>
        <w:t xml:space="preserve">第二部分  </w:t>
      </w:r>
      <w:r>
        <w:rPr>
          <w:rFonts w:ascii="黑体" w:hAnsi="黑体" w:eastAsia="黑体"/>
          <w:szCs w:val="44"/>
          <w:u w:val="none"/>
        </w:rPr>
        <w:t>20</w:t>
      </w:r>
      <w:r>
        <w:rPr>
          <w:rFonts w:hint="eastAsia" w:ascii="黑体" w:hAnsi="黑体" w:eastAsia="黑体"/>
          <w:szCs w:val="44"/>
          <w:u w:val="none"/>
          <w:lang w:val="en-US" w:eastAsia="zh-CN"/>
        </w:rPr>
        <w:t>24</w:t>
      </w:r>
      <w:r>
        <w:rPr>
          <w:rFonts w:hint="eastAsia" w:ascii="黑体" w:hAnsi="黑体" w:eastAsia="黑体"/>
          <w:szCs w:val="44"/>
          <w:u w:val="none"/>
        </w:rPr>
        <w:t>年</w:t>
      </w:r>
      <w:r>
        <w:rPr>
          <w:rFonts w:ascii="黑体" w:hAnsi="黑体" w:eastAsia="黑体"/>
          <w:szCs w:val="44"/>
          <w:u w:val="none"/>
        </w:rPr>
        <w:t>部门预算报表</w:t>
      </w:r>
    </w:p>
    <w:p>
      <w:pPr>
        <w:spacing w:line="600" w:lineRule="exact"/>
        <w:ind w:firstLine="640" w:firstLineChars="200"/>
        <w:rPr>
          <w:rFonts w:hint="eastAsia" w:ascii="仿宋_GB2312"/>
          <w:szCs w:val="44"/>
          <w:u w:val="none"/>
        </w:rPr>
      </w:pPr>
      <w:r>
        <w:rPr>
          <w:rFonts w:hint="eastAsia" w:ascii="仿宋_GB2312"/>
          <w:szCs w:val="44"/>
          <w:u w:val="none"/>
        </w:rPr>
        <w:t>表1. 部门收支总表</w:t>
      </w:r>
    </w:p>
    <w:p>
      <w:pPr>
        <w:spacing w:line="600" w:lineRule="exact"/>
        <w:ind w:firstLine="640" w:firstLineChars="200"/>
        <w:rPr>
          <w:rFonts w:hint="eastAsia" w:ascii="仿宋_GB2312"/>
          <w:szCs w:val="44"/>
          <w:u w:val="none"/>
        </w:rPr>
      </w:pPr>
      <w:r>
        <w:rPr>
          <w:rFonts w:hint="eastAsia" w:ascii="仿宋_GB2312"/>
          <w:szCs w:val="44"/>
          <w:u w:val="none"/>
        </w:rPr>
        <w:t>表1-1. 部门收入总表</w:t>
      </w:r>
    </w:p>
    <w:p>
      <w:pPr>
        <w:spacing w:line="600" w:lineRule="exact"/>
        <w:ind w:firstLine="640" w:firstLineChars="200"/>
        <w:rPr>
          <w:rFonts w:hint="eastAsia" w:ascii="仿宋_GB2312"/>
          <w:szCs w:val="44"/>
          <w:u w:val="none"/>
        </w:rPr>
      </w:pPr>
      <w:r>
        <w:rPr>
          <w:rFonts w:hint="eastAsia" w:ascii="仿宋_GB2312"/>
          <w:szCs w:val="44"/>
          <w:u w:val="none"/>
        </w:rPr>
        <w:t>表1-2. 部门支出总表</w:t>
      </w:r>
    </w:p>
    <w:p>
      <w:pPr>
        <w:spacing w:line="600" w:lineRule="exact"/>
        <w:ind w:firstLine="640" w:firstLineChars="200"/>
        <w:rPr>
          <w:rFonts w:hint="eastAsia" w:ascii="仿宋_GB2312"/>
          <w:szCs w:val="44"/>
          <w:u w:val="none"/>
        </w:rPr>
      </w:pPr>
      <w:r>
        <w:rPr>
          <w:rFonts w:hint="eastAsia" w:ascii="仿宋_GB2312"/>
          <w:szCs w:val="44"/>
          <w:u w:val="none"/>
        </w:rPr>
        <w:t>表2. 财政拨款收支预算总表</w:t>
      </w:r>
    </w:p>
    <w:p>
      <w:pPr>
        <w:spacing w:line="600" w:lineRule="exact"/>
        <w:ind w:firstLine="640" w:firstLineChars="200"/>
        <w:rPr>
          <w:rFonts w:hint="eastAsia" w:ascii="仿宋_GB2312"/>
          <w:szCs w:val="44"/>
          <w:u w:val="none"/>
        </w:rPr>
      </w:pPr>
      <w:r>
        <w:rPr>
          <w:rFonts w:hint="eastAsia" w:ascii="仿宋_GB2312"/>
          <w:szCs w:val="44"/>
          <w:u w:val="none"/>
        </w:rPr>
        <w:t>表2-1. 财政拨款支出预算表（政府经济分类科目）</w:t>
      </w:r>
    </w:p>
    <w:p>
      <w:pPr>
        <w:spacing w:line="600" w:lineRule="exact"/>
        <w:ind w:firstLine="640" w:firstLineChars="200"/>
        <w:rPr>
          <w:rFonts w:hint="eastAsia" w:ascii="仿宋_GB2312"/>
          <w:szCs w:val="44"/>
          <w:u w:val="none"/>
        </w:rPr>
      </w:pPr>
      <w:r>
        <w:rPr>
          <w:rFonts w:hint="eastAsia" w:ascii="仿宋_GB2312"/>
          <w:szCs w:val="44"/>
          <w:u w:val="none"/>
        </w:rPr>
        <w:t>表3. 一般公共预算支出预算表</w:t>
      </w:r>
    </w:p>
    <w:p>
      <w:pPr>
        <w:spacing w:line="600" w:lineRule="exact"/>
        <w:ind w:firstLine="640" w:firstLineChars="200"/>
        <w:rPr>
          <w:rFonts w:hint="eastAsia" w:ascii="仿宋_GB2312"/>
          <w:szCs w:val="44"/>
          <w:u w:val="none"/>
        </w:rPr>
      </w:pPr>
      <w:r>
        <w:rPr>
          <w:rFonts w:hint="eastAsia" w:ascii="仿宋_GB2312"/>
          <w:szCs w:val="44"/>
          <w:u w:val="none"/>
        </w:rPr>
        <w:t>表3-1. 一般公共预算基本支出预算表</w:t>
      </w:r>
    </w:p>
    <w:p>
      <w:pPr>
        <w:spacing w:line="600" w:lineRule="exact"/>
        <w:ind w:firstLine="640" w:firstLineChars="200"/>
        <w:rPr>
          <w:rFonts w:hint="eastAsia" w:ascii="仿宋_GB2312"/>
          <w:szCs w:val="44"/>
          <w:u w:val="none"/>
        </w:rPr>
      </w:pPr>
      <w:r>
        <w:rPr>
          <w:rFonts w:hint="eastAsia" w:ascii="仿宋_GB2312"/>
          <w:szCs w:val="44"/>
          <w:u w:val="none"/>
        </w:rPr>
        <w:t>表3-2. 一般公共预算项目支出预算表</w:t>
      </w:r>
    </w:p>
    <w:p>
      <w:pPr>
        <w:spacing w:line="600" w:lineRule="exact"/>
        <w:ind w:firstLine="640" w:firstLineChars="200"/>
        <w:rPr>
          <w:rFonts w:hint="eastAsia" w:ascii="仿宋_GB2312"/>
          <w:szCs w:val="44"/>
          <w:u w:val="none"/>
        </w:rPr>
      </w:pPr>
      <w:r>
        <w:rPr>
          <w:rFonts w:hint="eastAsia" w:ascii="仿宋_GB2312"/>
          <w:szCs w:val="44"/>
          <w:u w:val="none"/>
        </w:rPr>
        <w:t>表3-3. 一般公共预算“三公”经费支出预算表</w:t>
      </w:r>
    </w:p>
    <w:p>
      <w:pPr>
        <w:spacing w:line="600" w:lineRule="exact"/>
        <w:ind w:firstLine="640" w:firstLineChars="200"/>
        <w:rPr>
          <w:rFonts w:hint="eastAsia" w:ascii="仿宋_GB2312"/>
          <w:szCs w:val="44"/>
          <w:u w:val="none"/>
        </w:rPr>
      </w:pPr>
      <w:r>
        <w:rPr>
          <w:rFonts w:hint="eastAsia" w:ascii="仿宋_GB2312"/>
          <w:szCs w:val="44"/>
          <w:u w:val="none"/>
        </w:rPr>
        <w:t>表4. 政府性基金支出预算表</w:t>
      </w:r>
    </w:p>
    <w:p>
      <w:pPr>
        <w:spacing w:line="600" w:lineRule="exact"/>
        <w:ind w:firstLine="640" w:firstLineChars="200"/>
        <w:rPr>
          <w:rFonts w:hint="eastAsia" w:ascii="仿宋_GB2312"/>
          <w:szCs w:val="44"/>
          <w:u w:val="none"/>
        </w:rPr>
      </w:pPr>
      <w:r>
        <w:rPr>
          <w:rFonts w:hint="eastAsia" w:ascii="仿宋_GB2312"/>
          <w:szCs w:val="44"/>
          <w:u w:val="none"/>
        </w:rPr>
        <w:t>表4-1. 政府性基金预算“三公”经费支出预算表</w:t>
      </w:r>
    </w:p>
    <w:p>
      <w:pPr>
        <w:spacing w:line="600" w:lineRule="exact"/>
        <w:ind w:firstLine="640" w:firstLineChars="200"/>
        <w:rPr>
          <w:rFonts w:ascii="仿宋_GB2312"/>
          <w:szCs w:val="44"/>
          <w:u w:val="none"/>
        </w:rPr>
      </w:pPr>
      <w:r>
        <w:rPr>
          <w:rFonts w:hint="eastAsia" w:ascii="仿宋_GB2312"/>
          <w:szCs w:val="44"/>
          <w:u w:val="none"/>
        </w:rPr>
        <w:t>表5. 国有资本经营预算支出预算表</w:t>
      </w:r>
    </w:p>
    <w:p>
      <w:pPr>
        <w:spacing w:line="600" w:lineRule="exact"/>
        <w:rPr>
          <w:rFonts w:ascii="黑体" w:hAnsi="黑体" w:eastAsia="黑体"/>
          <w:szCs w:val="44"/>
          <w:u w:val="none"/>
        </w:rPr>
      </w:pPr>
      <w:r>
        <w:rPr>
          <w:rFonts w:hint="eastAsia" w:ascii="黑体" w:hAnsi="黑体" w:eastAsia="黑体"/>
          <w:szCs w:val="44"/>
          <w:u w:val="none"/>
        </w:rPr>
        <w:t>第三部分  20</w:t>
      </w:r>
      <w:r>
        <w:rPr>
          <w:rFonts w:hint="eastAsia" w:ascii="黑体" w:hAnsi="黑体" w:eastAsia="黑体"/>
          <w:szCs w:val="44"/>
          <w:u w:val="none"/>
          <w:lang w:val="en-US" w:eastAsia="zh-CN"/>
        </w:rPr>
        <w:t>24</w:t>
      </w:r>
      <w:r>
        <w:rPr>
          <w:rFonts w:hint="eastAsia" w:ascii="黑体" w:hAnsi="黑体" w:eastAsia="黑体"/>
          <w:szCs w:val="44"/>
          <w:u w:val="none"/>
        </w:rPr>
        <w:t>年部门预算项目绩效目标表</w:t>
      </w:r>
    </w:p>
    <w:p>
      <w:pPr>
        <w:pStyle w:val="4"/>
        <w:keepNext w:val="0"/>
        <w:keepLines w:val="0"/>
        <w:widowControl/>
        <w:suppressLineNumbers w:val="0"/>
        <w:suppressAutoHyphens/>
        <w:autoSpaceDE w:val="0"/>
        <w:autoSpaceDN/>
        <w:spacing w:before="0" w:beforeAutospacing="0" w:after="0" w:afterAutospacing="0" w:line="600" w:lineRule="atLeast"/>
        <w:ind w:left="0" w:leftChars="0" w:right="0" w:firstLine="640" w:firstLineChars="200"/>
        <w:jc w:val="left"/>
        <w:rPr>
          <w:rFonts w:hint="default" w:ascii="Times New Roman" w:hAnsi="Times New Roman" w:eastAsia="sans-serif" w:cs="Times New Roman"/>
          <w:color w:val="000000"/>
          <w:kern w:val="0"/>
          <w:sz w:val="24"/>
          <w:szCs w:val="24"/>
        </w:rPr>
      </w:pPr>
      <w:r>
        <w:rPr>
          <w:rFonts w:hint="eastAsia" w:ascii="仿宋_GB2312" w:hAnsi="Times New Roman" w:eastAsia="仿宋_GB2312" w:cs="仿宋_GB2312"/>
          <w:color w:val="000000"/>
          <w:kern w:val="0"/>
          <w:sz w:val="32"/>
          <w:szCs w:val="32"/>
          <w:lang w:val="en-US" w:eastAsia="zh-CN" w:bidi="ar"/>
        </w:rPr>
        <w:t>表</w:t>
      </w:r>
      <w:r>
        <w:rPr>
          <w:rFonts w:hint="default" w:ascii="Times New Roman" w:hAnsi="Times New Roman" w:eastAsia="仿宋_GB2312" w:cs="Times New Roman"/>
          <w:color w:val="000000"/>
          <w:kern w:val="0"/>
          <w:sz w:val="32"/>
          <w:szCs w:val="32"/>
          <w:lang w:val="en-US" w:eastAsia="zh-CN" w:bidi="ar"/>
        </w:rPr>
        <w:t>1.</w:t>
      </w:r>
      <w:r>
        <w:rPr>
          <w:rFonts w:hint="eastAsia" w:ascii="仿宋_GB2312" w:hAnsi="Times New Roman" w:eastAsia="仿宋_GB2312" w:cs="仿宋_GB2312"/>
          <w:color w:val="000000"/>
          <w:kern w:val="0"/>
          <w:sz w:val="32"/>
          <w:szCs w:val="32"/>
          <w:lang w:val="en-US" w:eastAsia="zh-CN" w:bidi="ar"/>
        </w:rPr>
        <w:t>部门整体支出绩效目标表</w:t>
      </w:r>
    </w:p>
    <w:p>
      <w:pPr>
        <w:pStyle w:val="4"/>
        <w:keepNext w:val="0"/>
        <w:keepLines w:val="0"/>
        <w:widowControl/>
        <w:suppressLineNumbers w:val="0"/>
        <w:suppressAutoHyphens/>
        <w:autoSpaceDE w:val="0"/>
        <w:autoSpaceDN/>
        <w:spacing w:before="0" w:beforeAutospacing="0" w:after="0" w:afterAutospacing="0" w:line="600" w:lineRule="atLeast"/>
        <w:ind w:left="0" w:right="0" w:firstLine="640" w:firstLineChars="200"/>
        <w:jc w:val="left"/>
        <w:rPr>
          <w:rFonts w:hint="default" w:ascii="Times New Roman" w:hAnsi="Times New Roman" w:eastAsia="sans-serif" w:cs="Times New Roman"/>
          <w:color w:val="000000"/>
          <w:kern w:val="0"/>
          <w:sz w:val="24"/>
          <w:szCs w:val="24"/>
        </w:rPr>
      </w:pPr>
      <w:r>
        <w:rPr>
          <w:rFonts w:hint="eastAsia" w:ascii="仿宋_GB2312" w:hAnsi="Times New Roman" w:eastAsia="仿宋_GB2312" w:cs="仿宋_GB2312"/>
          <w:color w:val="000000"/>
          <w:kern w:val="0"/>
          <w:sz w:val="32"/>
          <w:szCs w:val="32"/>
          <w:lang w:val="en-US" w:eastAsia="zh-CN" w:bidi="ar"/>
        </w:rPr>
        <w:t>表</w:t>
      </w:r>
      <w:r>
        <w:rPr>
          <w:rFonts w:hint="default" w:ascii="Times New Roman" w:hAnsi="Times New Roman" w:eastAsia="仿宋_GB2312" w:cs="Times New Roman"/>
          <w:color w:val="000000"/>
          <w:kern w:val="0"/>
          <w:sz w:val="32"/>
          <w:szCs w:val="32"/>
          <w:lang w:val="en-US" w:eastAsia="zh-CN" w:bidi="ar"/>
        </w:rPr>
        <w:t>2.</w:t>
      </w:r>
      <w:r>
        <w:rPr>
          <w:rFonts w:hint="eastAsia" w:ascii="仿宋_GB2312" w:hAnsi="Times New Roman" w:eastAsia="仿宋_GB2312" w:cs="仿宋_GB2312"/>
          <w:color w:val="000000"/>
          <w:kern w:val="0"/>
          <w:sz w:val="32"/>
          <w:szCs w:val="32"/>
          <w:lang w:val="en-US" w:eastAsia="zh-CN" w:bidi="ar"/>
        </w:rPr>
        <w:t>部门预算项目支出绩效目标表</w:t>
      </w:r>
    </w:p>
    <w:p>
      <w:pPr>
        <w:spacing w:line="600" w:lineRule="exact"/>
        <w:rPr>
          <w:rFonts w:ascii="仿宋_GB2312"/>
          <w:szCs w:val="44"/>
          <w:u w:val="none"/>
        </w:rPr>
      </w:pPr>
    </w:p>
    <w:p>
      <w:pPr>
        <w:spacing w:line="600" w:lineRule="exact"/>
        <w:rPr>
          <w:rFonts w:hint="eastAsia" w:ascii="仿宋_GB2312"/>
          <w:szCs w:val="44"/>
          <w:u w:val="none"/>
        </w:rPr>
      </w:pPr>
    </w:p>
    <w:p>
      <w:pPr>
        <w:spacing w:line="600" w:lineRule="exact"/>
        <w:jc w:val="center"/>
        <w:rPr>
          <w:rFonts w:hint="default" w:ascii="Times New Roman" w:hAnsi="Times New Roman" w:eastAsia="方正小标宋简体" w:cs="Times New Roman"/>
          <w:color w:val="000000"/>
          <w:sz w:val="44"/>
          <w:szCs w:val="44"/>
          <w:u w:val="none"/>
          <w:lang w:val="en-US" w:eastAsia="zh-CN"/>
        </w:rPr>
      </w:pPr>
      <w:r>
        <w:rPr>
          <w:rFonts w:ascii="仿宋_GB2312"/>
          <w:szCs w:val="44"/>
          <w:u w:val="none"/>
        </w:rPr>
        <w:br w:type="page"/>
      </w:r>
      <w:r>
        <w:rPr>
          <w:rFonts w:hint="default" w:ascii="Times New Roman" w:hAnsi="Times New Roman" w:eastAsia="方正小标宋简体" w:cs="Times New Roman"/>
          <w:color w:val="000000"/>
          <w:sz w:val="44"/>
          <w:szCs w:val="44"/>
          <w:u w:val="none"/>
          <w:lang w:val="en-US" w:eastAsia="zh-CN"/>
        </w:rPr>
        <w:t>四川遂宁高新技术产业园区管理</w:t>
      </w:r>
    </w:p>
    <w:p>
      <w:pPr>
        <w:spacing w:line="600" w:lineRule="exact"/>
        <w:jc w:val="center"/>
        <w:rPr>
          <w:rFonts w:hint="eastAsia" w:eastAsia="方正小标宋简体" w:cs="Times New Roman"/>
          <w:color w:val="000000"/>
          <w:sz w:val="44"/>
          <w:szCs w:val="44"/>
          <w:u w:val="none"/>
          <w:lang w:val="en-US" w:eastAsia="zh-CN"/>
        </w:rPr>
      </w:pPr>
      <w:r>
        <w:rPr>
          <w:rFonts w:hint="default" w:ascii="Times New Roman" w:hAnsi="Times New Roman" w:eastAsia="方正小标宋简体" w:cs="Times New Roman"/>
          <w:color w:val="000000"/>
          <w:sz w:val="44"/>
          <w:szCs w:val="44"/>
          <w:u w:val="none"/>
          <w:lang w:val="en-US" w:eastAsia="zh-CN"/>
        </w:rPr>
        <w:t>委员会</w:t>
      </w:r>
      <w:r>
        <w:rPr>
          <w:rFonts w:hint="eastAsia" w:eastAsia="方正小标宋简体" w:cs="Times New Roman"/>
          <w:color w:val="000000"/>
          <w:sz w:val="44"/>
          <w:szCs w:val="44"/>
          <w:u w:val="none"/>
          <w:lang w:val="en-US" w:eastAsia="zh-CN"/>
        </w:rPr>
        <w:t>群众工作中心</w:t>
      </w:r>
    </w:p>
    <w:p>
      <w:pPr>
        <w:spacing w:line="600" w:lineRule="exact"/>
        <w:jc w:val="center"/>
        <w:rPr>
          <w:rFonts w:hint="default" w:ascii="Times New Roman" w:hAnsi="Times New Roman" w:eastAsia="方正小标宋简体" w:cs="Times New Roman"/>
          <w:color w:val="000000"/>
          <w:sz w:val="44"/>
          <w:szCs w:val="44"/>
          <w:u w:val="none"/>
        </w:rPr>
      </w:pPr>
      <w:r>
        <w:rPr>
          <w:rFonts w:hint="default" w:ascii="Times New Roman" w:hAnsi="Times New Roman" w:eastAsia="方正小标宋简体" w:cs="Times New Roman"/>
          <w:color w:val="000000"/>
          <w:sz w:val="44"/>
          <w:szCs w:val="44"/>
          <w:u w:val="none"/>
        </w:rPr>
        <w:t>20</w:t>
      </w:r>
      <w:r>
        <w:rPr>
          <w:rFonts w:hint="default" w:ascii="Times New Roman" w:hAnsi="Times New Roman" w:eastAsia="方正小标宋简体" w:cs="Times New Roman"/>
          <w:color w:val="000000"/>
          <w:sz w:val="44"/>
          <w:szCs w:val="44"/>
          <w:u w:val="none"/>
          <w:lang w:val="en-US" w:eastAsia="zh-CN"/>
        </w:rPr>
        <w:t>2</w:t>
      </w:r>
      <w:r>
        <w:rPr>
          <w:rFonts w:hint="eastAsia" w:eastAsia="方正小标宋简体" w:cs="Times New Roman"/>
          <w:color w:val="000000"/>
          <w:sz w:val="44"/>
          <w:szCs w:val="44"/>
          <w:u w:val="none"/>
          <w:lang w:val="en-US" w:eastAsia="zh-CN"/>
        </w:rPr>
        <w:t>4</w:t>
      </w:r>
      <w:r>
        <w:rPr>
          <w:rFonts w:hint="default" w:ascii="Times New Roman" w:hAnsi="Times New Roman" w:eastAsia="方正小标宋简体" w:cs="Times New Roman"/>
          <w:color w:val="000000"/>
          <w:sz w:val="44"/>
          <w:szCs w:val="44"/>
          <w:u w:val="none"/>
        </w:rPr>
        <w:t>年部门预算编制说明</w:t>
      </w:r>
    </w:p>
    <w:p>
      <w:pPr>
        <w:spacing w:line="600" w:lineRule="exact"/>
        <w:jc w:val="center"/>
        <w:rPr>
          <w:u w:val="none"/>
        </w:rPr>
      </w:pPr>
    </w:p>
    <w:p>
      <w:pPr>
        <w:spacing w:line="600" w:lineRule="exact"/>
        <w:ind w:firstLine="640" w:firstLineChars="200"/>
        <w:rPr>
          <w:rFonts w:ascii="黑体" w:hAnsi="黑体" w:eastAsia="黑体"/>
          <w:u w:val="none"/>
        </w:rPr>
      </w:pPr>
    </w:p>
    <w:p>
      <w:pPr>
        <w:spacing w:line="600" w:lineRule="exact"/>
        <w:ind w:firstLine="640" w:firstLineChars="200"/>
        <w:rPr>
          <w:rFonts w:ascii="黑体" w:hAnsi="黑体" w:eastAsia="黑体"/>
          <w:u w:val="none"/>
        </w:rPr>
      </w:pPr>
      <w:r>
        <w:rPr>
          <w:rFonts w:ascii="黑体" w:hAnsi="黑体" w:eastAsia="黑体"/>
          <w:u w:val="none"/>
        </w:rPr>
        <w:t>一、基本职能及主要工作</w:t>
      </w:r>
    </w:p>
    <w:p>
      <w:pPr>
        <w:spacing w:line="600" w:lineRule="exact"/>
        <w:ind w:firstLine="643" w:firstLineChars="200"/>
        <w:rPr>
          <w:rFonts w:hint="eastAsia" w:ascii="楷体_GB2312" w:eastAsia="楷体_GB2312"/>
          <w:color w:val="FF0000"/>
          <w:u w:val="none"/>
        </w:rPr>
      </w:pPr>
      <w:r>
        <w:rPr>
          <w:rFonts w:hint="eastAsia" w:ascii="楷体_GB2312" w:eastAsia="楷体_GB2312"/>
          <w:b/>
          <w:u w:val="none"/>
        </w:rPr>
        <w:t>（一）</w:t>
      </w:r>
      <w:r>
        <w:rPr>
          <w:rFonts w:hint="eastAsia" w:ascii="楷体_GB2312" w:eastAsia="楷体_GB2312"/>
          <w:b/>
          <w:u w:val="none"/>
          <w:lang w:val="en-US" w:eastAsia="zh-CN"/>
        </w:rPr>
        <w:t>群工中心</w:t>
      </w:r>
      <w:r>
        <w:rPr>
          <w:rFonts w:hint="eastAsia" w:ascii="楷体_GB2312" w:eastAsia="楷体_GB2312"/>
          <w:b/>
          <w:u w:val="none"/>
        </w:rPr>
        <w:t>职能简介</w:t>
      </w:r>
    </w:p>
    <w:p>
      <w:pPr>
        <w:numPr>
          <w:ilvl w:val="0"/>
          <w:numId w:val="0"/>
        </w:numPr>
        <w:spacing w:line="560" w:lineRule="exact"/>
        <w:ind w:firstLine="640" w:firstLineChars="200"/>
        <w:rPr>
          <w:rFonts w:ascii="仿宋_GB2312" w:hAnsi="仿宋_GB2312" w:eastAsia="仿宋_GB2312" w:cs="仿宋_GB2312"/>
          <w:sz w:val="32"/>
          <w:szCs w:val="32"/>
          <w:u w:val="none"/>
        </w:rPr>
      </w:pPr>
      <w:r>
        <w:rPr>
          <w:rFonts w:hint="eastAsia" w:ascii="仿宋_GB2312" w:hAnsi="仿宋_GB2312" w:cs="仿宋_GB2312"/>
          <w:sz w:val="32"/>
          <w:szCs w:val="32"/>
          <w:u w:val="none"/>
          <w:lang w:val="en-US" w:eastAsia="zh-CN"/>
        </w:rPr>
        <w:t>1.</w:t>
      </w:r>
      <w:r>
        <w:rPr>
          <w:rFonts w:hint="eastAsia" w:ascii="仿宋_GB2312" w:hAnsi="仿宋_GB2312" w:eastAsia="仿宋_GB2312" w:cs="仿宋_GB2312"/>
          <w:sz w:val="32"/>
          <w:szCs w:val="32"/>
          <w:u w:val="none"/>
        </w:rPr>
        <w:t>贯彻执行党和国家信访、政法工作的法律、法规和规章。推进群众工作系统法治建设和依法行政，综合管理园区信访及政法工作。</w:t>
      </w:r>
    </w:p>
    <w:p>
      <w:pPr>
        <w:numPr>
          <w:ilvl w:val="0"/>
          <w:numId w:val="0"/>
        </w:numPr>
        <w:spacing w:line="560" w:lineRule="exact"/>
        <w:ind w:firstLine="640" w:firstLineChars="200"/>
        <w:rPr>
          <w:rFonts w:ascii="仿宋_GB2312" w:hAnsi="仿宋_GB2312" w:eastAsia="仿宋_GB2312" w:cs="仿宋_GB2312"/>
          <w:sz w:val="32"/>
          <w:szCs w:val="32"/>
          <w:u w:val="none"/>
        </w:rPr>
      </w:pPr>
      <w:r>
        <w:rPr>
          <w:rFonts w:hint="eastAsia" w:ascii="仿宋_GB2312" w:hAnsi="仿宋_GB2312" w:cs="仿宋_GB2312"/>
          <w:sz w:val="32"/>
          <w:szCs w:val="32"/>
          <w:u w:val="none"/>
          <w:lang w:val="en-US" w:eastAsia="zh-CN"/>
        </w:rPr>
        <w:t>2.</w:t>
      </w:r>
      <w:r>
        <w:rPr>
          <w:rFonts w:hint="eastAsia" w:ascii="仿宋_GB2312" w:hAnsi="仿宋_GB2312" w:eastAsia="仿宋_GB2312" w:cs="仿宋_GB2312"/>
          <w:sz w:val="32"/>
          <w:szCs w:val="32"/>
          <w:u w:val="none"/>
        </w:rPr>
        <w:t>负责综合研判信访信息，开展调查研究；综合协调指导园区信访工作；处理来信、来电、网上投诉；负责接待来访，协调处理集体上访和非正常上访，综合协调处理跨地区、跨部门的重要信访问题。</w:t>
      </w:r>
    </w:p>
    <w:p>
      <w:pPr>
        <w:numPr>
          <w:ilvl w:val="0"/>
          <w:numId w:val="0"/>
        </w:numPr>
        <w:spacing w:line="560" w:lineRule="exact"/>
        <w:ind w:firstLine="640" w:firstLineChars="200"/>
        <w:rPr>
          <w:rFonts w:ascii="仿宋_GB2312" w:hAnsi="仿宋_GB2312" w:eastAsia="仿宋_GB2312" w:cs="仿宋_GB2312"/>
          <w:sz w:val="32"/>
          <w:szCs w:val="32"/>
          <w:u w:val="none"/>
        </w:rPr>
      </w:pPr>
      <w:r>
        <w:rPr>
          <w:rFonts w:hint="eastAsia" w:ascii="仿宋_GB2312" w:hAnsi="仿宋_GB2312" w:cs="仿宋_GB2312"/>
          <w:sz w:val="32"/>
          <w:szCs w:val="32"/>
          <w:u w:val="none"/>
          <w:lang w:val="en-US" w:eastAsia="zh-CN"/>
        </w:rPr>
        <w:t>3.</w:t>
      </w:r>
      <w:r>
        <w:rPr>
          <w:rFonts w:hint="eastAsia" w:ascii="仿宋_GB2312" w:hAnsi="仿宋_GB2312" w:eastAsia="仿宋_GB2312" w:cs="仿宋_GB2312"/>
          <w:sz w:val="32"/>
          <w:szCs w:val="32"/>
          <w:u w:val="none"/>
        </w:rPr>
        <w:t>统筹园区政法工作，负责社会综合治理、网格化管理服务、矛盾纠纷多元化解、扫黑及反邪教等工作。</w:t>
      </w:r>
    </w:p>
    <w:p>
      <w:pPr>
        <w:numPr>
          <w:ilvl w:val="0"/>
          <w:numId w:val="0"/>
        </w:numPr>
        <w:spacing w:line="560" w:lineRule="exact"/>
        <w:ind w:firstLine="640" w:firstLineChars="200"/>
        <w:rPr>
          <w:rFonts w:ascii="仿宋_GB2312" w:hAnsi="仿宋_GB2312" w:eastAsia="仿宋_GB2312" w:cs="仿宋_GB2312"/>
          <w:sz w:val="32"/>
          <w:szCs w:val="32"/>
          <w:u w:val="none"/>
        </w:rPr>
      </w:pPr>
      <w:r>
        <w:rPr>
          <w:rFonts w:hint="eastAsia" w:ascii="仿宋_GB2312" w:hAnsi="仿宋_GB2312" w:cs="仿宋_GB2312"/>
          <w:sz w:val="32"/>
          <w:szCs w:val="32"/>
          <w:u w:val="none"/>
          <w:lang w:val="en-US" w:eastAsia="zh-CN"/>
        </w:rPr>
        <w:t>4.</w:t>
      </w:r>
      <w:r>
        <w:rPr>
          <w:rFonts w:hint="eastAsia" w:ascii="仿宋_GB2312" w:hAnsi="仿宋_GB2312" w:eastAsia="仿宋_GB2312" w:cs="仿宋_GB2312"/>
          <w:sz w:val="32"/>
          <w:szCs w:val="32"/>
          <w:u w:val="none"/>
        </w:rPr>
        <w:t>完成党工委、管委会和上级部门交办的其他工作。</w:t>
      </w:r>
    </w:p>
    <w:p>
      <w:pPr>
        <w:spacing w:line="600" w:lineRule="exact"/>
        <w:ind w:firstLine="643" w:firstLineChars="200"/>
        <w:rPr>
          <w:rFonts w:hint="eastAsia" w:ascii="楷体_GB2312" w:eastAsia="楷体_GB2312"/>
          <w:b/>
          <w:u w:val="none"/>
        </w:rPr>
      </w:pPr>
      <w:r>
        <w:rPr>
          <w:rFonts w:hint="eastAsia" w:ascii="楷体_GB2312" w:eastAsia="楷体_GB2312"/>
          <w:b/>
          <w:u w:val="none"/>
        </w:rPr>
        <w:t>（二）</w:t>
      </w:r>
      <w:r>
        <w:rPr>
          <w:rFonts w:hint="eastAsia" w:ascii="楷体_GB2312" w:eastAsia="楷体_GB2312"/>
          <w:b/>
          <w:u w:val="none"/>
          <w:lang w:val="en-US" w:eastAsia="zh-CN"/>
        </w:rPr>
        <w:t>群工中心</w:t>
      </w:r>
      <w:r>
        <w:rPr>
          <w:rFonts w:hint="eastAsia" w:ascii="楷体_GB2312" w:eastAsia="楷体_GB2312"/>
          <w:b/>
          <w:u w:val="none"/>
        </w:rPr>
        <w:t>20</w:t>
      </w:r>
      <w:r>
        <w:rPr>
          <w:rFonts w:hint="eastAsia" w:ascii="楷体_GB2312" w:eastAsia="楷体_GB2312"/>
          <w:b/>
          <w:u w:val="none"/>
          <w:lang w:val="en-US" w:eastAsia="zh-CN"/>
        </w:rPr>
        <w:t>24</w:t>
      </w:r>
      <w:r>
        <w:rPr>
          <w:rFonts w:hint="eastAsia" w:ascii="楷体_GB2312" w:eastAsia="楷体_GB2312"/>
          <w:b/>
          <w:u w:val="none"/>
        </w:rPr>
        <w:t>年重点工作</w:t>
      </w:r>
    </w:p>
    <w:p>
      <w:pPr>
        <w:numPr>
          <w:ilvl w:val="0"/>
          <w:numId w:val="0"/>
        </w:numPr>
        <w:spacing w:line="560" w:lineRule="exact"/>
        <w:ind w:firstLine="640" w:firstLineChars="200"/>
        <w:rPr>
          <w:rFonts w:hint="eastAsia" w:ascii="仿宋_GB2312" w:hAnsi="仿宋_GB2312" w:cs="仿宋_GB2312"/>
          <w:sz w:val="32"/>
          <w:szCs w:val="32"/>
          <w:u w:val="none"/>
          <w:lang w:val="en-US" w:eastAsia="zh-CN"/>
        </w:rPr>
      </w:pPr>
      <w:r>
        <w:rPr>
          <w:rFonts w:hint="eastAsia" w:ascii="仿宋_GB2312" w:hAnsi="仿宋_GB2312" w:cs="仿宋_GB2312"/>
          <w:sz w:val="32"/>
          <w:szCs w:val="32"/>
          <w:u w:val="none"/>
          <w:lang w:val="en-US" w:eastAsia="zh-CN"/>
        </w:rPr>
        <w:t>信访维稳方面。一是加大重点领域和重点群体信访问题化解力度；二是加强信访基础业务规范化建设，定期开展业务培训，全面提高工作人员专业素质和业务能力；三是狠抓控制越级上访工作；四是加强信访法治化建设；五是加强信访宣传引导，通过电视、网络新媒体等平台，引导群众知法、懂法。</w:t>
      </w:r>
    </w:p>
    <w:p>
      <w:pPr>
        <w:spacing w:line="600" w:lineRule="exact"/>
        <w:ind w:firstLine="640" w:firstLineChars="200"/>
        <w:rPr>
          <w:rFonts w:hint="eastAsia" w:ascii="仿宋_GB2312" w:hAnsi="仿宋_GB2312" w:cs="仿宋_GB2312"/>
          <w:sz w:val="32"/>
          <w:szCs w:val="32"/>
          <w:u w:val="none"/>
          <w:lang w:val="en-US" w:eastAsia="zh-CN"/>
        </w:rPr>
      </w:pPr>
      <w:r>
        <w:rPr>
          <w:rFonts w:hint="eastAsia" w:ascii="仿宋_GB2312" w:hAnsi="仿宋_GB2312" w:cs="仿宋_GB2312"/>
          <w:sz w:val="32"/>
          <w:szCs w:val="32"/>
          <w:u w:val="none"/>
          <w:lang w:val="en-US" w:eastAsia="zh-CN"/>
        </w:rPr>
        <w:t>政法工作方面。一是做好网格化服务管理工作，提升园区基层治理水平；二是推动扫黑除恶专项斗争常态化工作；三是做好矛盾纠纷多元化解工作，加大摸排和调处；四是做好防邪工作，加强对邪教人员管理和转化力度；五是做好市域治理和平安建设工作。</w:t>
      </w:r>
    </w:p>
    <w:p>
      <w:pPr>
        <w:spacing w:line="600" w:lineRule="exact"/>
        <w:ind w:firstLine="640" w:firstLineChars="200"/>
        <w:rPr>
          <w:rFonts w:hint="eastAsia" w:ascii="黑体" w:hAnsi="黑体" w:eastAsia="黑体"/>
          <w:u w:val="none"/>
        </w:rPr>
      </w:pPr>
      <w:r>
        <w:rPr>
          <w:rFonts w:ascii="黑体" w:hAnsi="黑体" w:eastAsia="黑体"/>
          <w:u w:val="none"/>
        </w:rPr>
        <w:t>二、部门</w:t>
      </w:r>
      <w:r>
        <w:rPr>
          <w:rFonts w:hint="eastAsia" w:ascii="黑体" w:hAnsi="黑体" w:eastAsia="黑体"/>
          <w:u w:val="none"/>
        </w:rPr>
        <w:t>预算单位构成</w:t>
      </w:r>
    </w:p>
    <w:p>
      <w:pPr>
        <w:spacing w:line="600" w:lineRule="exact"/>
        <w:ind w:firstLine="640" w:firstLineChars="200"/>
        <w:rPr>
          <w:u w:val="none"/>
        </w:rPr>
      </w:pPr>
      <w:r>
        <w:rPr>
          <w:rFonts w:hint="eastAsia"/>
          <w:color w:val="auto"/>
          <w:u w:val="none"/>
          <w:lang w:val="en-US" w:eastAsia="zh-CN"/>
        </w:rPr>
        <w:t>群工中心</w:t>
      </w:r>
      <w:r>
        <w:rPr>
          <w:color w:val="auto"/>
          <w:u w:val="none"/>
        </w:rPr>
        <w:t>下</w:t>
      </w:r>
      <w:r>
        <w:rPr>
          <w:u w:val="none"/>
        </w:rPr>
        <w:t>属二级预算单位</w:t>
      </w:r>
      <w:r>
        <w:rPr>
          <w:rFonts w:hint="eastAsia" w:ascii="楷体_GB2312" w:eastAsia="楷体_GB2312"/>
          <w:u w:val="none"/>
          <w:lang w:val="en-US" w:eastAsia="zh-CN"/>
        </w:rPr>
        <w:t>0</w:t>
      </w:r>
      <w:r>
        <w:rPr>
          <w:u w:val="none"/>
        </w:rPr>
        <w:t>个，其中行政单位</w:t>
      </w:r>
      <w:r>
        <w:rPr>
          <w:rFonts w:hint="eastAsia" w:ascii="楷体_GB2312" w:eastAsia="楷体_GB2312"/>
          <w:u w:val="none"/>
          <w:lang w:val="en-US" w:eastAsia="zh-CN"/>
        </w:rPr>
        <w:t>0</w:t>
      </w:r>
      <w:r>
        <w:rPr>
          <w:u w:val="none"/>
        </w:rPr>
        <w:t>个，参照公务员法管理的事业单位</w:t>
      </w:r>
      <w:r>
        <w:rPr>
          <w:rFonts w:hint="eastAsia" w:ascii="楷体_GB2312" w:eastAsia="楷体_GB2312"/>
          <w:u w:val="none"/>
          <w:lang w:val="en-US" w:eastAsia="zh-CN"/>
        </w:rPr>
        <w:t>0</w:t>
      </w:r>
      <w:r>
        <w:rPr>
          <w:u w:val="none"/>
        </w:rPr>
        <w:t>个，其他事业单位</w:t>
      </w:r>
      <w:r>
        <w:rPr>
          <w:rFonts w:hint="eastAsia" w:ascii="楷体_GB2312" w:eastAsia="楷体_GB2312"/>
          <w:u w:val="none"/>
          <w:lang w:val="en-US" w:eastAsia="zh-CN"/>
        </w:rPr>
        <w:t>0</w:t>
      </w:r>
      <w:r>
        <w:rPr>
          <w:u w:val="none"/>
        </w:rPr>
        <w:t>个。</w:t>
      </w:r>
    </w:p>
    <w:p>
      <w:pPr>
        <w:spacing w:line="600" w:lineRule="exact"/>
        <w:ind w:firstLine="640" w:firstLineChars="200"/>
        <w:rPr>
          <w:rFonts w:hint="eastAsia" w:ascii="黑体" w:hAnsi="黑体" w:eastAsia="黑体"/>
          <w:u w:val="none"/>
        </w:rPr>
      </w:pPr>
      <w:r>
        <w:rPr>
          <w:rFonts w:ascii="黑体" w:hAnsi="黑体" w:eastAsia="黑体"/>
          <w:u w:val="none"/>
        </w:rPr>
        <w:t>三、收支预算情况</w:t>
      </w:r>
      <w:r>
        <w:rPr>
          <w:rFonts w:hint="eastAsia" w:ascii="黑体" w:hAnsi="黑体" w:eastAsia="黑体"/>
          <w:u w:val="none"/>
        </w:rPr>
        <w:t>说明</w:t>
      </w:r>
    </w:p>
    <w:p>
      <w:pPr>
        <w:spacing w:line="600" w:lineRule="exact"/>
        <w:ind w:firstLine="640" w:firstLineChars="200"/>
        <w:rPr>
          <w:rFonts w:hint="default" w:eastAsia="仿宋_GB2312"/>
          <w:u w:val="none"/>
          <w:lang w:val="en-US" w:eastAsia="zh-CN"/>
        </w:rPr>
      </w:pPr>
      <w:r>
        <w:rPr>
          <w:rFonts w:hint="default" w:ascii="Times New Roman" w:hAnsi="Times New Roman" w:cs="Times New Roman"/>
          <w:color w:val="auto"/>
          <w:highlight w:val="none"/>
          <w:u w:val="none"/>
        </w:rPr>
        <w:t>按照综合预算的原则，</w:t>
      </w:r>
      <w:r>
        <w:rPr>
          <w:rFonts w:hint="eastAsia" w:ascii="Times New Roman" w:hAnsi="Times New Roman" w:cs="Times New Roman"/>
          <w:color w:val="auto"/>
          <w:highlight w:val="none"/>
          <w:u w:val="none"/>
          <w:lang w:val="en-US" w:eastAsia="zh-CN"/>
        </w:rPr>
        <w:t>群众工作中心</w:t>
      </w:r>
      <w:r>
        <w:rPr>
          <w:rFonts w:hint="default" w:ascii="Times New Roman" w:hAnsi="Times New Roman" w:cs="Times New Roman"/>
          <w:color w:val="auto"/>
          <w:highlight w:val="none"/>
          <w:u w:val="none"/>
        </w:rPr>
        <w:t>所有收入和支出均纳入部门预算管理。收入包括：一般公共预算拨款收入675.38</w:t>
      </w:r>
      <w:r>
        <w:rPr>
          <w:rFonts w:hint="eastAsia" w:ascii="Times New Roman" w:hAnsi="Times New Roman" w:cs="Times New Roman"/>
          <w:color w:val="auto"/>
          <w:highlight w:val="none"/>
          <w:u w:val="none"/>
          <w:lang w:val="en-US" w:eastAsia="zh-CN"/>
        </w:rPr>
        <w:t>万元</w:t>
      </w:r>
      <w:r>
        <w:rPr>
          <w:rFonts w:hint="default" w:ascii="Times New Roman" w:hAnsi="Times New Roman" w:cs="Times New Roman"/>
          <w:color w:val="auto"/>
          <w:highlight w:val="none"/>
          <w:u w:val="none"/>
        </w:rPr>
        <w:t>、支出包括：一般公共服务支出654.3</w:t>
      </w:r>
      <w:r>
        <w:rPr>
          <w:rFonts w:hint="eastAsia" w:ascii="Times New Roman" w:hAnsi="Times New Roman" w:cs="Times New Roman"/>
          <w:color w:val="auto"/>
          <w:highlight w:val="none"/>
          <w:u w:val="none"/>
          <w:lang w:val="en-US" w:eastAsia="zh-CN"/>
        </w:rPr>
        <w:t>万元</w:t>
      </w:r>
      <w:r>
        <w:rPr>
          <w:rFonts w:hint="default" w:ascii="Times New Roman" w:hAnsi="Times New Roman" w:cs="Times New Roman"/>
          <w:color w:val="auto"/>
          <w:highlight w:val="none"/>
          <w:u w:val="none"/>
          <w:lang w:eastAsia="zh-CN"/>
        </w:rPr>
        <w:t>、社会保障和就业支出10.2</w:t>
      </w:r>
      <w:r>
        <w:rPr>
          <w:rFonts w:hint="eastAsia" w:ascii="Times New Roman" w:hAnsi="Times New Roman" w:cs="Times New Roman"/>
          <w:color w:val="auto"/>
          <w:highlight w:val="none"/>
          <w:u w:val="none"/>
          <w:lang w:val="en-US" w:eastAsia="zh-CN"/>
        </w:rPr>
        <w:t>万元、</w:t>
      </w:r>
      <w:r>
        <w:rPr>
          <w:rFonts w:hint="default" w:ascii="Times New Roman" w:hAnsi="Times New Roman" w:cs="Times New Roman"/>
          <w:color w:val="auto"/>
          <w:highlight w:val="none"/>
          <w:u w:val="none"/>
          <w:lang w:val="en-US" w:eastAsia="zh-CN"/>
        </w:rPr>
        <w:t>卫生健康支出2.79</w:t>
      </w:r>
      <w:r>
        <w:rPr>
          <w:rFonts w:hint="eastAsia" w:ascii="Times New Roman" w:hAnsi="Times New Roman" w:cs="Times New Roman"/>
          <w:color w:val="auto"/>
          <w:highlight w:val="none"/>
          <w:u w:val="none"/>
          <w:lang w:val="en-US" w:eastAsia="zh-CN"/>
        </w:rPr>
        <w:t>万元</w:t>
      </w:r>
      <w:r>
        <w:rPr>
          <w:rFonts w:hint="default" w:ascii="Times New Roman" w:hAnsi="Times New Roman" w:cs="Times New Roman"/>
          <w:color w:val="auto"/>
          <w:highlight w:val="none"/>
          <w:u w:val="none"/>
          <w:lang w:val="en-US" w:eastAsia="zh-CN"/>
        </w:rPr>
        <w:t>、农林水支出2.25</w:t>
      </w:r>
      <w:r>
        <w:rPr>
          <w:rFonts w:hint="eastAsia" w:ascii="Times New Roman" w:hAnsi="Times New Roman" w:cs="Times New Roman"/>
          <w:color w:val="auto"/>
          <w:highlight w:val="none"/>
          <w:u w:val="none"/>
          <w:lang w:val="en-US" w:eastAsia="zh-CN"/>
        </w:rPr>
        <w:t>万元</w:t>
      </w:r>
      <w:r>
        <w:rPr>
          <w:rFonts w:hint="default" w:ascii="Times New Roman" w:hAnsi="Times New Roman" w:cs="Times New Roman"/>
          <w:color w:val="auto"/>
          <w:highlight w:val="none"/>
          <w:u w:val="none"/>
          <w:lang w:val="en-US" w:eastAsia="zh-CN"/>
        </w:rPr>
        <w:t>、住房保障支出5.65</w:t>
      </w:r>
      <w:r>
        <w:rPr>
          <w:rFonts w:hint="eastAsia" w:ascii="Times New Roman" w:hAnsi="Times New Roman" w:cs="Times New Roman"/>
          <w:color w:val="auto"/>
          <w:highlight w:val="none"/>
          <w:u w:val="none"/>
          <w:lang w:val="en-US" w:eastAsia="zh-CN"/>
        </w:rPr>
        <w:t>万元、</w:t>
      </w:r>
      <w:r>
        <w:rPr>
          <w:rFonts w:hint="default" w:ascii="Times New Roman" w:hAnsi="Times New Roman" w:cs="Times New Roman"/>
          <w:color w:val="auto"/>
          <w:highlight w:val="none"/>
          <w:u w:val="none"/>
        </w:rPr>
        <w:t>灾害防治及应急管理支出</w:t>
      </w:r>
      <w:r>
        <w:rPr>
          <w:rFonts w:hint="eastAsia" w:ascii="Times New Roman" w:hAnsi="Times New Roman" w:cs="Times New Roman"/>
          <w:color w:val="auto"/>
          <w:highlight w:val="none"/>
          <w:u w:val="none"/>
          <w:lang w:val="en-US" w:eastAsia="zh-CN"/>
        </w:rPr>
        <w:t>0.2万元。</w:t>
      </w:r>
      <w:r>
        <w:rPr>
          <w:rFonts w:hint="default" w:ascii="Times New Roman" w:hAnsi="Times New Roman" w:cs="Times New Roman"/>
          <w:color w:val="auto"/>
          <w:highlight w:val="none"/>
          <w:u w:val="none"/>
        </w:rPr>
        <w:t>20</w:t>
      </w:r>
      <w:r>
        <w:rPr>
          <w:rFonts w:hint="default" w:ascii="Times New Roman" w:hAnsi="Times New Roman" w:cs="Times New Roman"/>
          <w:color w:val="auto"/>
          <w:highlight w:val="none"/>
          <w:u w:val="none"/>
          <w:lang w:val="en-US" w:eastAsia="zh-CN"/>
        </w:rPr>
        <w:t>24</w:t>
      </w:r>
      <w:r>
        <w:rPr>
          <w:rFonts w:hint="default" w:ascii="Times New Roman" w:hAnsi="Times New Roman" w:cs="Times New Roman"/>
          <w:color w:val="auto"/>
          <w:highlight w:val="none"/>
          <w:u w:val="none"/>
        </w:rPr>
        <w:t>年收支总预算</w:t>
      </w:r>
      <w:r>
        <w:rPr>
          <w:rFonts w:hint="default" w:ascii="Times New Roman" w:hAnsi="Times New Roman" w:cs="Times New Roman"/>
          <w:color w:val="auto"/>
          <w:highlight w:val="none"/>
          <w:u w:val="none"/>
          <w:lang w:val="en-US" w:eastAsia="zh-CN"/>
        </w:rPr>
        <w:t>675.38</w:t>
      </w:r>
      <w:r>
        <w:rPr>
          <w:rFonts w:hint="default" w:ascii="Times New Roman" w:hAnsi="Times New Roman" w:cs="Times New Roman"/>
          <w:color w:val="auto"/>
          <w:highlight w:val="none"/>
          <w:u w:val="none"/>
        </w:rPr>
        <w:t>万元，较</w:t>
      </w:r>
      <w:r>
        <w:rPr>
          <w:rFonts w:hint="default" w:ascii="Times New Roman" w:hAnsi="Times New Roman" w:cs="Times New Roman"/>
          <w:color w:val="auto"/>
          <w:highlight w:val="none"/>
          <w:u w:val="none"/>
          <w:lang w:eastAsia="zh-CN"/>
        </w:rPr>
        <w:t>202</w:t>
      </w:r>
      <w:r>
        <w:rPr>
          <w:rFonts w:hint="default" w:ascii="Times New Roman" w:hAnsi="Times New Roman" w:cs="Times New Roman"/>
          <w:color w:val="auto"/>
          <w:highlight w:val="none"/>
          <w:u w:val="none"/>
          <w:lang w:val="en-US" w:eastAsia="zh-CN"/>
        </w:rPr>
        <w:t>3</w:t>
      </w:r>
      <w:r>
        <w:rPr>
          <w:rFonts w:hint="default" w:ascii="Times New Roman" w:hAnsi="Times New Roman" w:cs="Times New Roman"/>
          <w:color w:val="auto"/>
          <w:highlight w:val="none"/>
          <w:u w:val="none"/>
        </w:rPr>
        <w:t>年收支预算总数</w:t>
      </w:r>
      <w:r>
        <w:rPr>
          <w:rFonts w:hint="eastAsia" w:cs="Times New Roman"/>
          <w:color w:val="auto"/>
          <w:highlight w:val="none"/>
          <w:u w:val="none"/>
          <w:lang w:val="en-US" w:eastAsia="zh-CN"/>
        </w:rPr>
        <w:t>减少33.11</w:t>
      </w:r>
      <w:r>
        <w:rPr>
          <w:rFonts w:hint="default" w:ascii="Times New Roman" w:hAnsi="Times New Roman" w:cs="Times New Roman"/>
          <w:color w:val="auto"/>
          <w:highlight w:val="none"/>
          <w:u w:val="none"/>
        </w:rPr>
        <w:t>万元</w:t>
      </w:r>
      <w:r>
        <w:rPr>
          <w:rFonts w:hint="eastAsia" w:cs="Times New Roman"/>
          <w:color w:val="auto"/>
          <w:highlight w:val="none"/>
          <w:u w:val="none"/>
          <w:lang w:eastAsia="zh-CN"/>
        </w:rPr>
        <w:t>，</w:t>
      </w:r>
      <w:r>
        <w:rPr>
          <w:rFonts w:hint="eastAsia" w:cs="Times New Roman"/>
          <w:color w:val="auto"/>
          <w:highlight w:val="none"/>
          <w:u w:val="none"/>
          <w:lang w:val="en-US" w:eastAsia="zh-CN"/>
        </w:rPr>
        <w:t>主要是项目支出减少。</w:t>
      </w:r>
    </w:p>
    <w:p>
      <w:pPr>
        <w:spacing w:line="600" w:lineRule="exact"/>
        <w:ind w:firstLine="643" w:firstLineChars="200"/>
        <w:rPr>
          <w:rFonts w:hint="eastAsia" w:ascii="楷体_GB2312" w:eastAsia="楷体_GB2312"/>
          <w:b/>
          <w:u w:val="none"/>
        </w:rPr>
      </w:pPr>
      <w:r>
        <w:rPr>
          <w:rFonts w:hint="eastAsia" w:ascii="楷体_GB2312" w:eastAsia="楷体_GB2312"/>
          <w:b/>
          <w:u w:val="none"/>
        </w:rPr>
        <w:t>（一）收入预算情况</w:t>
      </w:r>
    </w:p>
    <w:p>
      <w:pPr>
        <w:spacing w:line="600" w:lineRule="exact"/>
        <w:ind w:firstLine="640" w:firstLineChars="200"/>
        <w:rPr>
          <w:rFonts w:hint="eastAsia"/>
          <w:u w:val="none"/>
        </w:rPr>
      </w:pPr>
      <w:r>
        <w:rPr>
          <w:rFonts w:hint="eastAsia"/>
          <w:color w:val="auto"/>
          <w:u w:val="none"/>
          <w:lang w:val="en-US" w:eastAsia="zh-CN"/>
        </w:rPr>
        <w:t>群工中心</w:t>
      </w:r>
      <w:r>
        <w:rPr>
          <w:rFonts w:hint="eastAsia"/>
          <w:color w:val="auto"/>
          <w:u w:val="none"/>
        </w:rPr>
        <w:t>2</w:t>
      </w:r>
      <w:r>
        <w:rPr>
          <w:rFonts w:hint="eastAsia"/>
          <w:u w:val="none"/>
        </w:rPr>
        <w:t>0</w:t>
      </w:r>
      <w:r>
        <w:rPr>
          <w:rFonts w:hint="eastAsia"/>
          <w:u w:val="none"/>
          <w:lang w:val="en-US" w:eastAsia="zh-CN"/>
        </w:rPr>
        <w:t>24</w:t>
      </w:r>
      <w:r>
        <w:rPr>
          <w:rFonts w:hint="eastAsia"/>
          <w:u w:val="none"/>
        </w:rPr>
        <w:t>年收入预算</w:t>
      </w:r>
      <w:r>
        <w:rPr>
          <w:rFonts w:hint="default" w:ascii="Times New Roman" w:hAnsi="Times New Roman" w:cs="Times New Roman"/>
          <w:color w:val="auto"/>
          <w:highlight w:val="none"/>
          <w:u w:val="none"/>
        </w:rPr>
        <w:t>675.38</w:t>
      </w:r>
      <w:r>
        <w:rPr>
          <w:rFonts w:hint="eastAsia"/>
          <w:u w:val="none"/>
        </w:rPr>
        <w:t>万元，其中：一般公共预算拨款收入</w:t>
      </w:r>
      <w:r>
        <w:rPr>
          <w:rFonts w:hint="default" w:ascii="Times New Roman" w:hAnsi="Times New Roman" w:cs="Times New Roman"/>
          <w:color w:val="auto"/>
          <w:highlight w:val="none"/>
          <w:u w:val="none"/>
        </w:rPr>
        <w:t>675.38</w:t>
      </w:r>
      <w:r>
        <w:rPr>
          <w:rFonts w:hint="eastAsia"/>
          <w:u w:val="none"/>
        </w:rPr>
        <w:t>万元，占</w:t>
      </w:r>
      <w:r>
        <w:rPr>
          <w:rFonts w:hint="eastAsia" w:ascii="楷体_GB2312" w:eastAsia="楷体_GB2312"/>
          <w:u w:val="none"/>
          <w:lang w:val="en-US" w:eastAsia="zh-CN"/>
        </w:rPr>
        <w:t>100</w:t>
      </w:r>
      <w:r>
        <w:rPr>
          <w:rFonts w:hint="eastAsia"/>
          <w:u w:val="none"/>
        </w:rPr>
        <w:t>%。</w:t>
      </w:r>
    </w:p>
    <w:p>
      <w:pPr>
        <w:spacing w:line="600" w:lineRule="exact"/>
        <w:ind w:firstLine="643" w:firstLineChars="200"/>
        <w:rPr>
          <w:rFonts w:hint="eastAsia" w:ascii="楷体_GB2312" w:eastAsia="楷体_GB2312"/>
          <w:b/>
          <w:u w:val="none"/>
        </w:rPr>
      </w:pPr>
      <w:r>
        <w:rPr>
          <w:rFonts w:hint="eastAsia" w:ascii="楷体_GB2312" w:eastAsia="楷体_GB2312"/>
          <w:b/>
          <w:u w:val="none"/>
        </w:rPr>
        <w:t>（二）支出预算情况</w:t>
      </w:r>
    </w:p>
    <w:p>
      <w:pPr>
        <w:spacing w:line="600" w:lineRule="exact"/>
        <w:ind w:firstLine="640" w:firstLineChars="200"/>
        <w:rPr>
          <w:rFonts w:hint="eastAsia"/>
          <w:u w:val="none"/>
        </w:rPr>
      </w:pPr>
      <w:r>
        <w:rPr>
          <w:rFonts w:hint="eastAsia"/>
          <w:color w:val="auto"/>
          <w:u w:val="none"/>
          <w:lang w:val="en-US" w:eastAsia="zh-CN"/>
        </w:rPr>
        <w:t>群工中心</w:t>
      </w:r>
      <w:r>
        <w:rPr>
          <w:rFonts w:hint="eastAsia"/>
          <w:color w:val="auto"/>
          <w:u w:val="none"/>
        </w:rPr>
        <w:t>2</w:t>
      </w:r>
      <w:r>
        <w:rPr>
          <w:rFonts w:hint="eastAsia"/>
          <w:u w:val="none"/>
        </w:rPr>
        <w:t>0</w:t>
      </w:r>
      <w:r>
        <w:rPr>
          <w:rFonts w:hint="eastAsia"/>
          <w:u w:val="none"/>
          <w:lang w:val="en-US" w:eastAsia="zh-CN"/>
        </w:rPr>
        <w:t>24</w:t>
      </w:r>
      <w:r>
        <w:rPr>
          <w:rFonts w:hint="eastAsia"/>
          <w:u w:val="none"/>
        </w:rPr>
        <w:t>年支出预算</w:t>
      </w:r>
      <w:r>
        <w:rPr>
          <w:rFonts w:hint="default" w:ascii="Times New Roman" w:hAnsi="Times New Roman" w:cs="Times New Roman"/>
          <w:color w:val="auto"/>
          <w:highlight w:val="none"/>
          <w:u w:val="none"/>
        </w:rPr>
        <w:t>675.38</w:t>
      </w:r>
      <w:r>
        <w:rPr>
          <w:rFonts w:hint="eastAsia"/>
          <w:u w:val="none"/>
        </w:rPr>
        <w:t>万元，其中：基本支出</w:t>
      </w:r>
      <w:r>
        <w:rPr>
          <w:rFonts w:hint="eastAsia" w:ascii="楷体_GB2312" w:eastAsia="楷体_GB2312"/>
          <w:u w:val="none"/>
          <w:lang w:val="en-US" w:eastAsia="zh-CN"/>
        </w:rPr>
        <w:t>79.97</w:t>
      </w:r>
      <w:r>
        <w:rPr>
          <w:rFonts w:hint="eastAsia"/>
          <w:u w:val="none"/>
        </w:rPr>
        <w:t>万元，占</w:t>
      </w:r>
      <w:r>
        <w:rPr>
          <w:rFonts w:hint="eastAsia" w:ascii="楷体_GB2312" w:eastAsia="楷体_GB2312"/>
          <w:u w:val="none"/>
          <w:lang w:val="en-US" w:eastAsia="zh-CN"/>
        </w:rPr>
        <w:t>11.84</w:t>
      </w:r>
      <w:r>
        <w:rPr>
          <w:rFonts w:hint="eastAsia"/>
          <w:u w:val="none"/>
        </w:rPr>
        <w:t>%；项目支出</w:t>
      </w:r>
      <w:r>
        <w:rPr>
          <w:rFonts w:hint="eastAsia" w:ascii="楷体_GB2312" w:eastAsia="楷体_GB2312"/>
          <w:u w:val="none"/>
          <w:lang w:val="en-US" w:eastAsia="zh-CN"/>
        </w:rPr>
        <w:t>595.4</w:t>
      </w:r>
      <w:r>
        <w:rPr>
          <w:rFonts w:hint="eastAsia"/>
          <w:u w:val="none"/>
        </w:rPr>
        <w:t>万元，占</w:t>
      </w:r>
      <w:r>
        <w:rPr>
          <w:rFonts w:hint="eastAsia" w:ascii="楷体_GB2312" w:eastAsia="楷体_GB2312"/>
          <w:u w:val="none"/>
          <w:lang w:val="en-US" w:eastAsia="zh-CN"/>
        </w:rPr>
        <w:t>88.16</w:t>
      </w:r>
      <w:r>
        <w:rPr>
          <w:rFonts w:hint="eastAsia"/>
          <w:u w:val="none"/>
        </w:rPr>
        <w:t>%。</w:t>
      </w:r>
    </w:p>
    <w:p>
      <w:pPr>
        <w:spacing w:line="600" w:lineRule="exact"/>
        <w:ind w:firstLine="640" w:firstLineChars="200"/>
        <w:rPr>
          <w:rFonts w:hint="eastAsia" w:ascii="黑体" w:hAnsi="黑体" w:eastAsia="黑体"/>
          <w:u w:val="none"/>
        </w:rPr>
      </w:pPr>
      <w:r>
        <w:rPr>
          <w:rFonts w:ascii="黑体" w:hAnsi="黑体" w:eastAsia="黑体"/>
          <w:u w:val="none"/>
        </w:rPr>
        <w:t>四、财政拨款</w:t>
      </w:r>
      <w:r>
        <w:rPr>
          <w:rFonts w:hint="eastAsia" w:ascii="黑体" w:hAnsi="黑体" w:eastAsia="黑体"/>
          <w:u w:val="none"/>
        </w:rPr>
        <w:t>收支</w:t>
      </w:r>
      <w:r>
        <w:rPr>
          <w:rFonts w:ascii="黑体" w:hAnsi="黑体" w:eastAsia="黑体"/>
          <w:u w:val="none"/>
        </w:rPr>
        <w:t>预算情况</w:t>
      </w:r>
      <w:r>
        <w:rPr>
          <w:rFonts w:hint="eastAsia" w:ascii="黑体" w:hAnsi="黑体" w:eastAsia="黑体"/>
          <w:u w:val="none"/>
        </w:rPr>
        <w:t>说明</w:t>
      </w:r>
    </w:p>
    <w:p>
      <w:pPr>
        <w:spacing w:line="600" w:lineRule="exact"/>
        <w:ind w:firstLine="640" w:firstLineChars="200"/>
        <w:rPr>
          <w:rFonts w:hint="eastAsia"/>
          <w:u w:val="none"/>
        </w:rPr>
      </w:pPr>
      <w:r>
        <w:rPr>
          <w:rFonts w:hint="eastAsia"/>
          <w:color w:val="auto"/>
          <w:u w:val="none"/>
          <w:lang w:val="en-US" w:eastAsia="zh-CN"/>
        </w:rPr>
        <w:t>群工中心</w:t>
      </w:r>
      <w:r>
        <w:rPr>
          <w:rFonts w:hint="eastAsia"/>
          <w:color w:val="auto"/>
          <w:u w:val="none"/>
        </w:rPr>
        <w:t>，2</w:t>
      </w:r>
      <w:r>
        <w:rPr>
          <w:rFonts w:hint="eastAsia"/>
          <w:u w:val="none"/>
        </w:rPr>
        <w:t>0</w:t>
      </w:r>
      <w:r>
        <w:rPr>
          <w:rFonts w:hint="eastAsia"/>
          <w:u w:val="none"/>
          <w:lang w:val="en-US" w:eastAsia="zh-CN"/>
        </w:rPr>
        <w:t>24</w:t>
      </w:r>
      <w:r>
        <w:rPr>
          <w:rFonts w:hint="eastAsia"/>
          <w:u w:val="none"/>
        </w:rPr>
        <w:t>年收支总预算675.38万元</w:t>
      </w:r>
      <w:r>
        <w:rPr>
          <w:rFonts w:hint="eastAsia"/>
          <w:u w:val="none"/>
          <w:lang w:eastAsia="zh-CN"/>
        </w:rPr>
        <w:t>。</w:t>
      </w:r>
      <w:r>
        <w:rPr>
          <w:rFonts w:hint="eastAsia"/>
          <w:u w:val="none"/>
        </w:rPr>
        <w:t>收入包括：本年一般公共预算拨款收入</w:t>
      </w:r>
      <w:r>
        <w:rPr>
          <w:rFonts w:hint="default" w:ascii="Times New Roman" w:hAnsi="Times New Roman" w:cs="Times New Roman"/>
          <w:color w:val="auto"/>
          <w:highlight w:val="none"/>
          <w:u w:val="none"/>
          <w:lang w:val="en-US" w:eastAsia="zh-CN"/>
        </w:rPr>
        <w:t>675.38</w:t>
      </w:r>
      <w:r>
        <w:rPr>
          <w:rFonts w:hint="eastAsia"/>
          <w:u w:val="none"/>
        </w:rPr>
        <w:t>万元</w:t>
      </w:r>
      <w:r>
        <w:rPr>
          <w:rFonts w:hint="eastAsia"/>
          <w:u w:val="none"/>
          <w:lang w:eastAsia="zh-CN"/>
        </w:rPr>
        <w:t>。</w:t>
      </w:r>
      <w:r>
        <w:rPr>
          <w:rFonts w:hint="eastAsia"/>
          <w:u w:val="none"/>
        </w:rPr>
        <w:t>支出包括：</w:t>
      </w:r>
      <w:r>
        <w:rPr>
          <w:rFonts w:hint="eastAsia"/>
          <w:u w:val="none"/>
          <w:lang w:val="en-US" w:eastAsia="zh-CN"/>
        </w:rPr>
        <w:t>一般公共服务支出654.3万元、</w:t>
      </w:r>
      <w:r>
        <w:rPr>
          <w:rFonts w:hint="eastAsia"/>
          <w:u w:val="none"/>
        </w:rPr>
        <w:t>社会保障和就业支出</w:t>
      </w:r>
      <w:r>
        <w:rPr>
          <w:rFonts w:hint="eastAsia"/>
          <w:u w:val="none"/>
          <w:lang w:val="en-US" w:eastAsia="zh-CN"/>
        </w:rPr>
        <w:t>10.2</w:t>
      </w:r>
      <w:r>
        <w:rPr>
          <w:rFonts w:hint="eastAsia"/>
          <w:u w:val="none"/>
        </w:rPr>
        <w:t>万元、 卫生健康支出</w:t>
      </w:r>
      <w:r>
        <w:rPr>
          <w:rFonts w:hint="eastAsia"/>
          <w:u w:val="none"/>
          <w:lang w:val="en-US" w:eastAsia="zh-CN"/>
        </w:rPr>
        <w:t>2.79</w:t>
      </w:r>
      <w:r>
        <w:rPr>
          <w:rFonts w:hint="eastAsia"/>
          <w:u w:val="none"/>
        </w:rPr>
        <w:t>万元、灾害防治及应急管理支出</w:t>
      </w:r>
      <w:r>
        <w:rPr>
          <w:rFonts w:hint="eastAsia"/>
          <w:u w:val="none"/>
          <w:lang w:val="en-US" w:eastAsia="zh-CN"/>
        </w:rPr>
        <w:t>0.2</w:t>
      </w:r>
      <w:r>
        <w:rPr>
          <w:rFonts w:hint="eastAsia"/>
          <w:u w:val="none"/>
        </w:rPr>
        <w:t>万元</w:t>
      </w:r>
      <w:r>
        <w:rPr>
          <w:rFonts w:hint="eastAsia"/>
          <w:u w:val="none"/>
          <w:lang w:eastAsia="zh-CN"/>
        </w:rPr>
        <w:t>、</w:t>
      </w:r>
      <w:r>
        <w:rPr>
          <w:rFonts w:hint="eastAsia"/>
          <w:u w:val="none"/>
          <w:lang w:val="en-US" w:eastAsia="zh-CN"/>
        </w:rPr>
        <w:t>农林水支出2.25万元、住房保障支出5.65万元</w:t>
      </w:r>
      <w:r>
        <w:rPr>
          <w:rFonts w:hint="eastAsia"/>
          <w:u w:val="none"/>
        </w:rPr>
        <w:t>。</w:t>
      </w:r>
    </w:p>
    <w:p>
      <w:pPr>
        <w:spacing w:line="600" w:lineRule="exact"/>
        <w:ind w:firstLine="640" w:firstLineChars="200"/>
        <w:rPr>
          <w:rFonts w:hint="eastAsia" w:ascii="黑体" w:hAnsi="黑体" w:eastAsia="黑体"/>
          <w:u w:val="none"/>
        </w:rPr>
      </w:pPr>
      <w:r>
        <w:rPr>
          <w:rFonts w:hint="eastAsia" w:ascii="黑体" w:hAnsi="黑体" w:eastAsia="黑体"/>
          <w:u w:val="none"/>
        </w:rPr>
        <w:t>五、一般公共预算当年拨款情况说明</w:t>
      </w:r>
    </w:p>
    <w:p>
      <w:pPr>
        <w:spacing w:line="600" w:lineRule="exact"/>
        <w:ind w:firstLine="643" w:firstLineChars="200"/>
        <w:rPr>
          <w:rFonts w:hint="eastAsia" w:ascii="楷体_GB2312" w:eastAsia="楷体_GB2312"/>
          <w:b/>
          <w:u w:val="none"/>
        </w:rPr>
      </w:pPr>
      <w:r>
        <w:rPr>
          <w:rFonts w:hint="eastAsia" w:ascii="楷体_GB2312" w:eastAsia="楷体_GB2312"/>
          <w:b/>
          <w:u w:val="none"/>
        </w:rPr>
        <w:t>（一）一般公共预算当年拨款规模变化情况</w:t>
      </w:r>
    </w:p>
    <w:p>
      <w:pPr>
        <w:spacing w:line="600" w:lineRule="exact"/>
        <w:ind w:firstLine="640" w:firstLineChars="200"/>
        <w:rPr>
          <w:rFonts w:hint="default" w:eastAsia="仿宋_GB2312"/>
          <w:u w:val="none"/>
          <w:lang w:val="en-US" w:eastAsia="zh-CN"/>
        </w:rPr>
      </w:pPr>
      <w:r>
        <w:rPr>
          <w:rFonts w:hint="eastAsia"/>
          <w:u w:val="none"/>
          <w:lang w:val="en-US" w:eastAsia="zh-CN"/>
        </w:rPr>
        <w:t>群工中心</w:t>
      </w:r>
      <w:r>
        <w:rPr>
          <w:rFonts w:hint="eastAsia"/>
          <w:u w:val="none"/>
        </w:rPr>
        <w:t>，20</w:t>
      </w:r>
      <w:r>
        <w:rPr>
          <w:rFonts w:hint="eastAsia"/>
          <w:u w:val="none"/>
          <w:lang w:val="en-US" w:eastAsia="zh-CN"/>
        </w:rPr>
        <w:t>24</w:t>
      </w:r>
      <w:r>
        <w:rPr>
          <w:rFonts w:hint="eastAsia"/>
          <w:u w:val="none"/>
        </w:rPr>
        <w:t>年</w:t>
      </w:r>
      <w:r>
        <w:rPr>
          <w:rFonts w:hint="eastAsia"/>
          <w:u w:val="none"/>
          <w:lang w:val="en-US" w:eastAsia="zh-CN"/>
        </w:rPr>
        <w:t>一般公共</w:t>
      </w:r>
      <w:r>
        <w:rPr>
          <w:rFonts w:hint="eastAsia"/>
          <w:u w:val="none"/>
        </w:rPr>
        <w:t>预算</w:t>
      </w:r>
      <w:r>
        <w:rPr>
          <w:rFonts w:hint="default" w:ascii="Times New Roman" w:hAnsi="Times New Roman" w:cs="Times New Roman"/>
          <w:color w:val="auto"/>
          <w:highlight w:val="none"/>
          <w:u w:val="none"/>
          <w:lang w:val="en-US" w:eastAsia="zh-CN"/>
        </w:rPr>
        <w:t>675.38</w:t>
      </w:r>
      <w:r>
        <w:rPr>
          <w:rFonts w:hint="eastAsia"/>
          <w:u w:val="none"/>
        </w:rPr>
        <w:t>万元</w:t>
      </w:r>
      <w:r>
        <w:rPr>
          <w:rFonts w:hint="eastAsia"/>
          <w:u w:val="none"/>
          <w:lang w:eastAsia="zh-CN"/>
        </w:rPr>
        <w:t>，</w:t>
      </w:r>
      <w:r>
        <w:rPr>
          <w:rFonts w:hint="eastAsia"/>
          <w:u w:val="none"/>
          <w:lang w:val="en-US" w:eastAsia="zh-CN"/>
        </w:rPr>
        <w:t>较2023年减少33.11万元，主要是减少了信访业务上支出。</w:t>
      </w:r>
    </w:p>
    <w:p>
      <w:pPr>
        <w:spacing w:line="600" w:lineRule="exact"/>
        <w:ind w:firstLine="643" w:firstLineChars="200"/>
        <w:rPr>
          <w:rFonts w:ascii="楷体_GB2312" w:eastAsia="楷体_GB2312"/>
          <w:b/>
          <w:u w:val="none"/>
        </w:rPr>
      </w:pPr>
      <w:r>
        <w:rPr>
          <w:rFonts w:hint="eastAsia" w:ascii="楷体_GB2312" w:eastAsia="楷体_GB2312"/>
          <w:b/>
          <w:u w:val="none"/>
        </w:rPr>
        <w:t>（二）一般公共预算当年拨款结构情况</w:t>
      </w:r>
    </w:p>
    <w:p>
      <w:pPr>
        <w:spacing w:line="600" w:lineRule="exact"/>
        <w:ind w:firstLine="640" w:firstLineChars="200"/>
        <w:rPr>
          <w:rFonts w:hint="default"/>
          <w:u w:val="none"/>
          <w:lang w:val="en-US" w:eastAsia="zh-CN"/>
        </w:rPr>
      </w:pPr>
      <w:r>
        <w:rPr>
          <w:rFonts w:hint="eastAsia"/>
          <w:u w:val="none"/>
          <w:lang w:val="en-US" w:eastAsia="zh-CN"/>
        </w:rPr>
        <w:t>一般公共服务支出654.3万元，占96.87%；社会保障和就业支出10.2万元，占1.51%；卫生健康支出2.79万元，占0.41%，</w:t>
      </w:r>
      <w:r>
        <w:rPr>
          <w:rFonts w:hint="eastAsia"/>
          <w:u w:val="none"/>
        </w:rPr>
        <w:t>防治及应急管理支出</w:t>
      </w:r>
      <w:r>
        <w:rPr>
          <w:rFonts w:hint="eastAsia"/>
          <w:u w:val="none"/>
          <w:lang w:val="en-US" w:eastAsia="zh-CN"/>
        </w:rPr>
        <w:t>0.2</w:t>
      </w:r>
      <w:r>
        <w:rPr>
          <w:rFonts w:hint="eastAsia"/>
          <w:u w:val="none"/>
        </w:rPr>
        <w:t>万元</w:t>
      </w:r>
      <w:r>
        <w:rPr>
          <w:rFonts w:hint="eastAsia"/>
          <w:u w:val="none"/>
          <w:lang w:eastAsia="zh-CN"/>
        </w:rPr>
        <w:t>，</w:t>
      </w:r>
      <w:r>
        <w:rPr>
          <w:rFonts w:hint="eastAsia"/>
          <w:u w:val="none"/>
          <w:lang w:val="en-US" w:eastAsia="zh-CN"/>
        </w:rPr>
        <w:t>占0.03%；农林水支出2.25万元，占0.34%；住房保障支出5.65万元，占0.84%。</w:t>
      </w:r>
    </w:p>
    <w:p>
      <w:pPr>
        <w:spacing w:line="600" w:lineRule="exact"/>
        <w:ind w:firstLine="643" w:firstLineChars="200"/>
        <w:rPr>
          <w:rFonts w:ascii="楷体_GB2312" w:eastAsia="楷体_GB2312"/>
          <w:b/>
          <w:u w:val="none"/>
        </w:rPr>
      </w:pPr>
      <w:r>
        <w:rPr>
          <w:rFonts w:hint="eastAsia" w:ascii="楷体_GB2312" w:eastAsia="楷体_GB2312"/>
          <w:b/>
          <w:u w:val="none"/>
        </w:rPr>
        <w:t>（三）一般公共预算当年拨款具体使用情况</w:t>
      </w:r>
    </w:p>
    <w:p>
      <w:pPr>
        <w:spacing w:line="600" w:lineRule="exact"/>
        <w:ind w:firstLine="640" w:firstLineChars="200"/>
        <w:rPr>
          <w:rFonts w:hint="eastAsia" w:eastAsia="仿宋_GB2312"/>
          <w:u w:val="none"/>
          <w:lang w:eastAsia="zh-CN"/>
        </w:rPr>
      </w:pPr>
      <w:r>
        <w:rPr>
          <w:rFonts w:hint="eastAsia"/>
          <w:u w:val="none"/>
          <w:lang w:val="en-US" w:eastAsia="zh-CN"/>
        </w:rPr>
        <w:t>1</w:t>
      </w:r>
      <w:r>
        <w:rPr>
          <w:rFonts w:hint="eastAsia"/>
          <w:u w:val="none"/>
        </w:rPr>
        <w:t>.  </w:t>
      </w:r>
      <w:r>
        <w:rPr>
          <w:rFonts w:hint="eastAsia"/>
          <w:u w:val="none"/>
          <w:lang w:val="en-US" w:eastAsia="zh-CN"/>
        </w:rPr>
        <w:t>一般公共服务支出</w:t>
      </w:r>
      <w:r>
        <w:rPr>
          <w:rFonts w:hint="eastAsia"/>
          <w:u w:val="none"/>
        </w:rPr>
        <w:t>（类）</w:t>
      </w:r>
      <w:r>
        <w:rPr>
          <w:rFonts w:hint="eastAsia"/>
          <w:u w:val="none"/>
          <w:lang w:val="en-US" w:eastAsia="zh-CN"/>
        </w:rPr>
        <w:t>社会工作事务</w:t>
      </w:r>
      <w:r>
        <w:rPr>
          <w:rFonts w:hint="eastAsia"/>
          <w:u w:val="none"/>
        </w:rPr>
        <w:t>（款）</w:t>
      </w:r>
      <w:r>
        <w:rPr>
          <w:rFonts w:hint="eastAsia"/>
          <w:u w:val="none"/>
          <w:lang w:val="en-US" w:eastAsia="zh-CN"/>
        </w:rPr>
        <w:t>事业运行</w:t>
      </w:r>
      <w:r>
        <w:rPr>
          <w:rFonts w:hint="eastAsia"/>
          <w:u w:val="none"/>
        </w:rPr>
        <w:t>（项）20</w:t>
      </w:r>
      <w:r>
        <w:rPr>
          <w:rFonts w:hint="eastAsia"/>
          <w:u w:val="none"/>
          <w:lang w:val="en-US" w:eastAsia="zh-CN"/>
        </w:rPr>
        <w:t>24</w:t>
      </w:r>
      <w:r>
        <w:rPr>
          <w:rFonts w:hint="eastAsia"/>
          <w:u w:val="none"/>
        </w:rPr>
        <w:t>年预算数为</w:t>
      </w:r>
      <w:r>
        <w:rPr>
          <w:rFonts w:hint="eastAsia"/>
          <w:u w:val="none"/>
          <w:lang w:val="en-US" w:eastAsia="zh-CN"/>
        </w:rPr>
        <w:t>20.54</w:t>
      </w:r>
      <w:r>
        <w:rPr>
          <w:rFonts w:hint="eastAsia"/>
          <w:u w:val="none"/>
        </w:rPr>
        <w:t>万元，主要用于：机关事业单位</w:t>
      </w:r>
      <w:r>
        <w:rPr>
          <w:rFonts w:hint="eastAsia"/>
          <w:u w:val="none"/>
          <w:lang w:val="en-US" w:eastAsia="zh-CN"/>
        </w:rPr>
        <w:t>事业运行</w:t>
      </w:r>
      <w:r>
        <w:rPr>
          <w:rFonts w:hint="eastAsia"/>
          <w:u w:val="none"/>
          <w:lang w:eastAsia="zh-CN"/>
        </w:rPr>
        <w:t>。</w:t>
      </w:r>
    </w:p>
    <w:p>
      <w:pPr>
        <w:spacing w:line="600" w:lineRule="exact"/>
        <w:ind w:firstLine="640" w:firstLineChars="200"/>
        <w:rPr>
          <w:rFonts w:hint="eastAsia"/>
          <w:u w:val="none"/>
          <w:lang w:val="en-US" w:eastAsia="zh-CN"/>
        </w:rPr>
      </w:pPr>
      <w:r>
        <w:rPr>
          <w:rFonts w:hint="eastAsia"/>
          <w:u w:val="none"/>
          <w:lang w:val="en-US" w:eastAsia="zh-CN"/>
        </w:rPr>
        <w:t>2</w:t>
      </w:r>
      <w:r>
        <w:rPr>
          <w:rFonts w:hint="eastAsia"/>
          <w:u w:val="none"/>
        </w:rPr>
        <w:t>. </w:t>
      </w:r>
      <w:r>
        <w:rPr>
          <w:rFonts w:hint="eastAsia"/>
          <w:u w:val="none"/>
          <w:lang w:val="en-US" w:eastAsia="zh-CN"/>
        </w:rPr>
        <w:t>一般公共服务支出</w:t>
      </w:r>
      <w:r>
        <w:rPr>
          <w:rFonts w:hint="eastAsia"/>
          <w:u w:val="none"/>
        </w:rPr>
        <w:t>（类）</w:t>
      </w:r>
      <w:r>
        <w:rPr>
          <w:rFonts w:hint="eastAsia"/>
          <w:u w:val="none"/>
          <w:lang w:val="en-US" w:eastAsia="zh-CN"/>
        </w:rPr>
        <w:t>信访事务</w:t>
      </w:r>
      <w:r>
        <w:rPr>
          <w:rFonts w:hint="eastAsia"/>
          <w:u w:val="none"/>
        </w:rPr>
        <w:t>（款）</w:t>
      </w:r>
      <w:r>
        <w:rPr>
          <w:rFonts w:hint="eastAsia"/>
          <w:u w:val="none"/>
          <w:lang w:val="en-US" w:eastAsia="zh-CN"/>
        </w:rPr>
        <w:t>行政运行</w:t>
      </w:r>
      <w:r>
        <w:rPr>
          <w:rFonts w:hint="eastAsia"/>
          <w:u w:val="none"/>
        </w:rPr>
        <w:t>（项）20</w:t>
      </w:r>
      <w:r>
        <w:rPr>
          <w:rFonts w:hint="eastAsia"/>
          <w:u w:val="none"/>
          <w:lang w:val="en-US" w:eastAsia="zh-CN"/>
        </w:rPr>
        <w:t>24</w:t>
      </w:r>
      <w:r>
        <w:rPr>
          <w:rFonts w:hint="eastAsia"/>
          <w:u w:val="none"/>
        </w:rPr>
        <w:t>年预算数为</w:t>
      </w:r>
      <w:r>
        <w:rPr>
          <w:rFonts w:hint="eastAsia"/>
          <w:u w:val="none"/>
          <w:lang w:val="en-US" w:eastAsia="zh-CN"/>
        </w:rPr>
        <w:t>38.09</w:t>
      </w:r>
      <w:r>
        <w:rPr>
          <w:rFonts w:hint="eastAsia"/>
          <w:u w:val="none"/>
        </w:rPr>
        <w:t>万元，主要用于：</w:t>
      </w:r>
      <w:r>
        <w:rPr>
          <w:rFonts w:hint="eastAsia"/>
          <w:u w:val="none"/>
          <w:lang w:val="en-US" w:eastAsia="zh-CN"/>
        </w:rPr>
        <w:t>行政单位行政运行。</w:t>
      </w:r>
    </w:p>
    <w:p>
      <w:pPr>
        <w:spacing w:line="600" w:lineRule="exact"/>
        <w:ind w:firstLine="640" w:firstLineChars="200"/>
        <w:rPr>
          <w:rFonts w:hint="default"/>
          <w:u w:val="none"/>
          <w:lang w:val="en-US"/>
        </w:rPr>
      </w:pPr>
      <w:r>
        <w:rPr>
          <w:rFonts w:hint="eastAsia"/>
          <w:u w:val="none"/>
          <w:lang w:val="en-US" w:eastAsia="zh-CN"/>
        </w:rPr>
        <w:t>3</w:t>
      </w:r>
      <w:r>
        <w:rPr>
          <w:rFonts w:hint="eastAsia"/>
          <w:u w:val="none"/>
        </w:rPr>
        <w:t xml:space="preserve">. </w:t>
      </w:r>
      <w:r>
        <w:rPr>
          <w:rFonts w:hint="eastAsia"/>
          <w:u w:val="none"/>
          <w:lang w:val="en-US" w:eastAsia="zh-CN"/>
        </w:rPr>
        <w:t>一般公共服务支出（</w:t>
      </w:r>
      <w:r>
        <w:rPr>
          <w:rFonts w:hint="eastAsia"/>
          <w:u w:val="none"/>
        </w:rPr>
        <w:t>类）</w:t>
      </w:r>
      <w:r>
        <w:rPr>
          <w:rFonts w:hint="eastAsia"/>
          <w:u w:val="none"/>
          <w:lang w:val="en-US" w:eastAsia="zh-CN"/>
        </w:rPr>
        <w:t>信访事务</w:t>
      </w:r>
      <w:r>
        <w:rPr>
          <w:rFonts w:hint="eastAsia"/>
          <w:u w:val="none"/>
        </w:rPr>
        <w:t>（款）</w:t>
      </w:r>
      <w:r>
        <w:rPr>
          <w:rFonts w:hint="eastAsia"/>
          <w:u w:val="none"/>
          <w:lang w:val="en-US" w:eastAsia="zh-CN"/>
        </w:rPr>
        <w:t>一般行政管理事务</w:t>
      </w:r>
      <w:r>
        <w:rPr>
          <w:rFonts w:hint="eastAsia"/>
          <w:u w:val="none"/>
        </w:rPr>
        <w:t>（项）20</w:t>
      </w:r>
      <w:r>
        <w:rPr>
          <w:rFonts w:hint="eastAsia"/>
          <w:u w:val="none"/>
          <w:lang w:val="en-US" w:eastAsia="zh-CN"/>
        </w:rPr>
        <w:t>24</w:t>
      </w:r>
      <w:r>
        <w:rPr>
          <w:rFonts w:hint="eastAsia"/>
          <w:u w:val="none"/>
        </w:rPr>
        <w:t>年预算数为</w:t>
      </w:r>
      <w:r>
        <w:rPr>
          <w:rFonts w:hint="eastAsia"/>
          <w:u w:val="none"/>
          <w:lang w:val="en-US" w:eastAsia="zh-CN"/>
        </w:rPr>
        <w:t>552.4</w:t>
      </w:r>
      <w:r>
        <w:rPr>
          <w:rFonts w:hint="eastAsia"/>
          <w:u w:val="none"/>
        </w:rPr>
        <w:t>万元，主要用于：</w:t>
      </w:r>
      <w:r>
        <w:rPr>
          <w:rFonts w:hint="eastAsia"/>
          <w:u w:val="none"/>
          <w:lang w:val="en-US" w:eastAsia="zh-CN"/>
        </w:rPr>
        <w:t>行政管理事务。</w:t>
      </w:r>
    </w:p>
    <w:p>
      <w:pPr>
        <w:spacing w:line="600" w:lineRule="exact"/>
        <w:ind w:firstLine="640" w:firstLineChars="200"/>
        <w:rPr>
          <w:rFonts w:hint="eastAsia"/>
          <w:u w:val="none"/>
          <w:lang w:val="en-US" w:eastAsia="zh-CN"/>
        </w:rPr>
      </w:pPr>
      <w:r>
        <w:rPr>
          <w:rFonts w:hint="eastAsia"/>
          <w:u w:val="none"/>
          <w:lang w:val="en-US" w:eastAsia="zh-CN"/>
        </w:rPr>
        <w:t>4</w:t>
      </w:r>
      <w:r>
        <w:rPr>
          <w:rFonts w:hint="eastAsia"/>
          <w:u w:val="none"/>
        </w:rPr>
        <w:t xml:space="preserve">. </w:t>
      </w:r>
      <w:r>
        <w:rPr>
          <w:rFonts w:hint="eastAsia"/>
          <w:u w:val="none"/>
          <w:lang w:val="en-US" w:eastAsia="zh-CN"/>
        </w:rPr>
        <w:t>一般公共服务支出</w:t>
      </w:r>
      <w:r>
        <w:rPr>
          <w:rFonts w:hint="eastAsia"/>
          <w:u w:val="none"/>
        </w:rPr>
        <w:t>（类）</w:t>
      </w:r>
      <w:r>
        <w:rPr>
          <w:rFonts w:hint="eastAsia"/>
          <w:u w:val="none"/>
          <w:lang w:val="en-US" w:eastAsia="zh-CN"/>
        </w:rPr>
        <w:t>信访事务</w:t>
      </w:r>
      <w:r>
        <w:rPr>
          <w:rFonts w:hint="eastAsia"/>
          <w:u w:val="none"/>
        </w:rPr>
        <w:t>（款）</w:t>
      </w:r>
      <w:r>
        <w:rPr>
          <w:rFonts w:hint="eastAsia"/>
          <w:u w:val="none"/>
          <w:lang w:val="en-US" w:eastAsia="zh-CN"/>
        </w:rPr>
        <w:t>信访业务</w:t>
      </w:r>
      <w:r>
        <w:rPr>
          <w:rFonts w:hint="eastAsia"/>
          <w:u w:val="none"/>
        </w:rPr>
        <w:t>（项）20</w:t>
      </w:r>
      <w:r>
        <w:rPr>
          <w:rFonts w:hint="eastAsia"/>
          <w:u w:val="none"/>
          <w:lang w:val="en-US" w:eastAsia="zh-CN"/>
        </w:rPr>
        <w:t>24</w:t>
      </w:r>
      <w:r>
        <w:rPr>
          <w:rFonts w:hint="eastAsia"/>
          <w:u w:val="none"/>
        </w:rPr>
        <w:t>年预算数为</w:t>
      </w:r>
      <w:r>
        <w:rPr>
          <w:rFonts w:hint="eastAsia"/>
          <w:u w:val="none"/>
          <w:lang w:val="en-US" w:eastAsia="zh-CN"/>
        </w:rPr>
        <w:t>43</w:t>
      </w:r>
      <w:r>
        <w:rPr>
          <w:rFonts w:hint="eastAsia"/>
          <w:u w:val="none"/>
        </w:rPr>
        <w:t>万元，主要用于：</w:t>
      </w:r>
      <w:r>
        <w:rPr>
          <w:rFonts w:hint="eastAsia"/>
          <w:u w:val="none"/>
          <w:lang w:val="en-US" w:eastAsia="zh-CN"/>
        </w:rPr>
        <w:t>用于信访维稳和突发事件等。</w:t>
      </w:r>
    </w:p>
    <w:p>
      <w:pPr>
        <w:spacing w:line="600" w:lineRule="exact"/>
        <w:ind w:firstLine="640" w:firstLineChars="200"/>
        <w:rPr>
          <w:rFonts w:hint="eastAsia"/>
          <w:u w:val="none"/>
          <w:lang w:val="en-US" w:eastAsia="zh-CN"/>
        </w:rPr>
      </w:pPr>
      <w:r>
        <w:rPr>
          <w:rFonts w:hint="eastAsia"/>
          <w:u w:val="none"/>
          <w:lang w:val="en-US" w:eastAsia="zh-CN"/>
        </w:rPr>
        <w:t>5</w:t>
      </w:r>
      <w:r>
        <w:rPr>
          <w:rFonts w:hint="eastAsia"/>
          <w:u w:val="none"/>
        </w:rPr>
        <w:t xml:space="preserve">. </w:t>
      </w:r>
      <w:r>
        <w:rPr>
          <w:rFonts w:hint="eastAsia"/>
          <w:u w:val="none"/>
          <w:lang w:val="en-US" w:eastAsia="zh-CN"/>
        </w:rPr>
        <w:t> 一般公共服务支出</w:t>
      </w:r>
      <w:r>
        <w:rPr>
          <w:rFonts w:hint="eastAsia"/>
          <w:u w:val="none"/>
        </w:rPr>
        <w:t xml:space="preserve">（类） </w:t>
      </w:r>
      <w:r>
        <w:rPr>
          <w:rFonts w:hint="eastAsia"/>
          <w:u w:val="none"/>
          <w:lang w:val="en-US" w:eastAsia="zh-CN"/>
        </w:rPr>
        <w:t>信访事务</w:t>
      </w:r>
      <w:r>
        <w:rPr>
          <w:rFonts w:hint="eastAsia"/>
          <w:u w:val="none"/>
        </w:rPr>
        <w:t>（款）</w:t>
      </w:r>
      <w:r>
        <w:rPr>
          <w:rFonts w:hint="eastAsia"/>
          <w:u w:val="none"/>
          <w:lang w:val="en-US" w:eastAsia="zh-CN"/>
        </w:rPr>
        <w:t>其他信访服务支出</w:t>
      </w:r>
      <w:r>
        <w:rPr>
          <w:rFonts w:hint="eastAsia"/>
          <w:u w:val="none"/>
        </w:rPr>
        <w:t>（项）20</w:t>
      </w:r>
      <w:r>
        <w:rPr>
          <w:rFonts w:hint="eastAsia"/>
          <w:u w:val="none"/>
          <w:lang w:val="en-US" w:eastAsia="zh-CN"/>
        </w:rPr>
        <w:t>24</w:t>
      </w:r>
      <w:r>
        <w:rPr>
          <w:rFonts w:hint="eastAsia"/>
          <w:u w:val="none"/>
        </w:rPr>
        <w:t>年预算数为</w:t>
      </w:r>
      <w:r>
        <w:rPr>
          <w:rFonts w:hint="eastAsia"/>
          <w:u w:val="none"/>
          <w:lang w:val="en-US" w:eastAsia="zh-CN"/>
        </w:rPr>
        <w:t>0.26</w:t>
      </w:r>
      <w:r>
        <w:rPr>
          <w:rFonts w:hint="eastAsia"/>
          <w:u w:val="none"/>
        </w:rPr>
        <w:t>万元，主要用于：</w:t>
      </w:r>
      <w:r>
        <w:rPr>
          <w:rFonts w:hint="eastAsia"/>
          <w:u w:val="none"/>
          <w:lang w:val="en-US" w:eastAsia="zh-CN"/>
        </w:rPr>
        <w:t>其他信访事务。</w:t>
      </w:r>
    </w:p>
    <w:p>
      <w:pPr>
        <w:spacing w:line="600" w:lineRule="exact"/>
        <w:ind w:firstLine="640" w:firstLineChars="200"/>
        <w:rPr>
          <w:rFonts w:hint="eastAsia"/>
          <w:u w:val="none"/>
          <w:lang w:val="en-US" w:eastAsia="zh-CN"/>
        </w:rPr>
      </w:pPr>
      <w:r>
        <w:rPr>
          <w:rFonts w:hint="eastAsia"/>
          <w:u w:val="none"/>
          <w:lang w:val="en-US" w:eastAsia="zh-CN"/>
        </w:rPr>
        <w:t>6. 社会保障和就业支出</w:t>
      </w:r>
      <w:r>
        <w:rPr>
          <w:rFonts w:hint="eastAsia"/>
          <w:u w:val="none"/>
        </w:rPr>
        <w:t>（类）</w:t>
      </w:r>
      <w:r>
        <w:rPr>
          <w:rFonts w:hint="eastAsia"/>
          <w:u w:val="none"/>
          <w:lang w:val="en-US" w:eastAsia="zh-CN"/>
        </w:rPr>
        <w:t>行政事业单位养老支出</w:t>
      </w:r>
      <w:r>
        <w:rPr>
          <w:rFonts w:hint="eastAsia"/>
          <w:u w:val="none"/>
        </w:rPr>
        <w:t>（款）</w:t>
      </w:r>
      <w:r>
        <w:rPr>
          <w:rFonts w:hint="eastAsia"/>
          <w:u w:val="none"/>
          <w:lang w:val="en-US" w:eastAsia="zh-CN"/>
        </w:rPr>
        <w:t>机关事业单位基本养老保险缴费支出（项）</w:t>
      </w:r>
      <w:r>
        <w:rPr>
          <w:rFonts w:hint="eastAsia"/>
          <w:u w:val="none"/>
        </w:rPr>
        <w:t>20</w:t>
      </w:r>
      <w:r>
        <w:rPr>
          <w:rFonts w:hint="eastAsia"/>
          <w:u w:val="none"/>
          <w:lang w:val="en-US" w:eastAsia="zh-CN"/>
        </w:rPr>
        <w:t>24</w:t>
      </w:r>
      <w:r>
        <w:rPr>
          <w:rFonts w:hint="eastAsia"/>
          <w:u w:val="none"/>
        </w:rPr>
        <w:t>年预算数为</w:t>
      </w:r>
      <w:r>
        <w:rPr>
          <w:rFonts w:hint="eastAsia"/>
          <w:u w:val="none"/>
          <w:lang w:val="en-US" w:eastAsia="zh-CN"/>
        </w:rPr>
        <w:t>6.69</w:t>
      </w:r>
      <w:r>
        <w:rPr>
          <w:rFonts w:hint="eastAsia"/>
          <w:u w:val="none"/>
        </w:rPr>
        <w:t>万元</w:t>
      </w:r>
      <w:r>
        <w:rPr>
          <w:rFonts w:hint="eastAsia"/>
          <w:u w:val="none"/>
          <w:lang w:eastAsia="zh-CN"/>
        </w:rPr>
        <w:t>，</w:t>
      </w:r>
      <w:r>
        <w:rPr>
          <w:rFonts w:hint="eastAsia"/>
          <w:u w:val="none"/>
          <w:lang w:val="en-US" w:eastAsia="zh-CN"/>
        </w:rPr>
        <w:t>用于：机关事业单位基本养老保险缴费。</w:t>
      </w:r>
    </w:p>
    <w:p>
      <w:pPr>
        <w:spacing w:line="600" w:lineRule="exact"/>
        <w:ind w:firstLine="640" w:firstLineChars="200"/>
        <w:rPr>
          <w:rFonts w:hint="eastAsia"/>
          <w:u w:val="none"/>
          <w:lang w:val="en-US" w:eastAsia="zh-CN"/>
        </w:rPr>
      </w:pPr>
      <w:r>
        <w:rPr>
          <w:rFonts w:hint="eastAsia"/>
          <w:u w:val="none"/>
          <w:lang w:val="en-US" w:eastAsia="zh-CN"/>
        </w:rPr>
        <w:t>7. 社会保障和就业支出</w:t>
      </w:r>
      <w:r>
        <w:rPr>
          <w:rFonts w:hint="eastAsia"/>
          <w:u w:val="none"/>
        </w:rPr>
        <w:t>（类）</w:t>
      </w:r>
      <w:r>
        <w:rPr>
          <w:rFonts w:hint="eastAsia"/>
          <w:u w:val="none"/>
          <w:lang w:val="en-US" w:eastAsia="zh-CN"/>
        </w:rPr>
        <w:t>行政事业单位养老支出（款）机关事业单位职业年金缴费支出（项）</w:t>
      </w:r>
      <w:r>
        <w:rPr>
          <w:rFonts w:hint="eastAsia"/>
          <w:u w:val="none"/>
        </w:rPr>
        <w:t>20</w:t>
      </w:r>
      <w:r>
        <w:rPr>
          <w:rFonts w:hint="eastAsia"/>
          <w:u w:val="none"/>
          <w:lang w:val="en-US" w:eastAsia="zh-CN"/>
        </w:rPr>
        <w:t>24</w:t>
      </w:r>
      <w:r>
        <w:rPr>
          <w:rFonts w:hint="eastAsia"/>
          <w:u w:val="none"/>
        </w:rPr>
        <w:t>年预算数为</w:t>
      </w:r>
      <w:r>
        <w:rPr>
          <w:rFonts w:hint="eastAsia"/>
          <w:u w:val="none"/>
          <w:lang w:val="en-US" w:eastAsia="zh-CN"/>
        </w:rPr>
        <w:t>3.35</w:t>
      </w:r>
      <w:r>
        <w:rPr>
          <w:rFonts w:hint="eastAsia"/>
          <w:u w:val="none"/>
        </w:rPr>
        <w:t>万元</w:t>
      </w:r>
      <w:r>
        <w:rPr>
          <w:rFonts w:hint="eastAsia"/>
          <w:u w:val="none"/>
          <w:lang w:eastAsia="zh-CN"/>
        </w:rPr>
        <w:t>，</w:t>
      </w:r>
      <w:r>
        <w:rPr>
          <w:rFonts w:hint="eastAsia"/>
          <w:u w:val="none"/>
          <w:lang w:val="en-US" w:eastAsia="zh-CN"/>
        </w:rPr>
        <w:t>用于：机关事业单位职业年金缴费。</w:t>
      </w:r>
    </w:p>
    <w:p>
      <w:pPr>
        <w:spacing w:line="600" w:lineRule="exact"/>
        <w:ind w:firstLine="640" w:firstLineChars="200"/>
        <w:rPr>
          <w:rFonts w:hint="eastAsia"/>
          <w:u w:val="none"/>
          <w:lang w:val="en-US" w:eastAsia="zh-CN"/>
        </w:rPr>
      </w:pPr>
      <w:r>
        <w:rPr>
          <w:rFonts w:hint="eastAsia"/>
          <w:u w:val="none"/>
          <w:lang w:val="en-US" w:eastAsia="zh-CN"/>
        </w:rPr>
        <w:t>8.  社会保障和就业支出</w:t>
      </w:r>
      <w:r>
        <w:rPr>
          <w:rFonts w:hint="eastAsia"/>
          <w:u w:val="none"/>
        </w:rPr>
        <w:t>（类）</w:t>
      </w:r>
      <w:r>
        <w:rPr>
          <w:rFonts w:hint="eastAsia"/>
          <w:u w:val="none"/>
          <w:lang w:val="en-US" w:eastAsia="zh-CN"/>
        </w:rPr>
        <w:t> 其他社会保障和就业支出（款） 其他社会保障和就业支出（项）</w:t>
      </w:r>
      <w:r>
        <w:rPr>
          <w:rFonts w:hint="eastAsia"/>
          <w:u w:val="none"/>
        </w:rPr>
        <w:t>20</w:t>
      </w:r>
      <w:r>
        <w:rPr>
          <w:rFonts w:hint="eastAsia"/>
          <w:u w:val="none"/>
          <w:lang w:val="en-US" w:eastAsia="zh-CN"/>
        </w:rPr>
        <w:t>24</w:t>
      </w:r>
      <w:r>
        <w:rPr>
          <w:rFonts w:hint="eastAsia"/>
          <w:u w:val="none"/>
        </w:rPr>
        <w:t>年预算数为</w:t>
      </w:r>
      <w:r>
        <w:rPr>
          <w:rFonts w:hint="eastAsia"/>
          <w:u w:val="none"/>
          <w:lang w:val="en-US" w:eastAsia="zh-CN"/>
        </w:rPr>
        <w:t>0.16</w:t>
      </w:r>
      <w:r>
        <w:rPr>
          <w:rFonts w:hint="eastAsia"/>
          <w:u w:val="none"/>
        </w:rPr>
        <w:t>万元</w:t>
      </w:r>
      <w:r>
        <w:rPr>
          <w:rFonts w:hint="eastAsia"/>
          <w:u w:val="none"/>
          <w:lang w:eastAsia="zh-CN"/>
        </w:rPr>
        <w:t>，</w:t>
      </w:r>
      <w:r>
        <w:rPr>
          <w:rFonts w:hint="eastAsia"/>
          <w:u w:val="none"/>
          <w:lang w:val="en-US" w:eastAsia="zh-CN"/>
        </w:rPr>
        <w:t>用于：主要用于其他社会保障和就业。</w:t>
      </w:r>
    </w:p>
    <w:p>
      <w:pPr>
        <w:spacing w:line="600" w:lineRule="exact"/>
        <w:ind w:firstLine="640" w:firstLineChars="200"/>
        <w:rPr>
          <w:rFonts w:hint="eastAsia"/>
          <w:u w:val="none"/>
          <w:lang w:val="en-US" w:eastAsia="zh-CN"/>
        </w:rPr>
      </w:pPr>
      <w:r>
        <w:rPr>
          <w:rFonts w:hint="eastAsia"/>
          <w:u w:val="none"/>
          <w:lang w:val="en-US" w:eastAsia="zh-CN"/>
        </w:rPr>
        <w:t>9. 卫生健康支出</w:t>
      </w:r>
      <w:r>
        <w:rPr>
          <w:rFonts w:hint="eastAsia"/>
          <w:u w:val="none"/>
        </w:rPr>
        <w:t>（类）</w:t>
      </w:r>
      <w:r>
        <w:rPr>
          <w:rFonts w:hint="eastAsia"/>
          <w:u w:val="none"/>
          <w:lang w:val="en-US" w:eastAsia="zh-CN"/>
        </w:rPr>
        <w:t>行政事业单位医疗（款）行政单位医疗（项）</w:t>
      </w:r>
      <w:r>
        <w:rPr>
          <w:rFonts w:hint="eastAsia"/>
          <w:u w:val="none"/>
        </w:rPr>
        <w:t>20</w:t>
      </w:r>
      <w:r>
        <w:rPr>
          <w:rFonts w:hint="eastAsia"/>
          <w:u w:val="none"/>
          <w:lang w:val="en-US" w:eastAsia="zh-CN"/>
        </w:rPr>
        <w:t>24</w:t>
      </w:r>
      <w:r>
        <w:rPr>
          <w:rFonts w:hint="eastAsia"/>
          <w:u w:val="none"/>
        </w:rPr>
        <w:t>年预算数为</w:t>
      </w:r>
      <w:r>
        <w:rPr>
          <w:rFonts w:hint="eastAsia"/>
          <w:u w:val="none"/>
          <w:lang w:val="en-US" w:eastAsia="zh-CN"/>
        </w:rPr>
        <w:t>1.08</w:t>
      </w:r>
      <w:r>
        <w:rPr>
          <w:rFonts w:hint="eastAsia"/>
          <w:u w:val="none"/>
        </w:rPr>
        <w:t>万元</w:t>
      </w:r>
      <w:r>
        <w:rPr>
          <w:rFonts w:hint="eastAsia"/>
          <w:u w:val="none"/>
          <w:lang w:eastAsia="zh-CN"/>
        </w:rPr>
        <w:t>，</w:t>
      </w:r>
      <w:r>
        <w:rPr>
          <w:rFonts w:hint="eastAsia"/>
          <w:u w:val="none"/>
          <w:lang w:val="en-US" w:eastAsia="zh-CN"/>
        </w:rPr>
        <w:t>用于：行政单位医疗。</w:t>
      </w:r>
    </w:p>
    <w:p>
      <w:pPr>
        <w:spacing w:line="600" w:lineRule="exact"/>
        <w:ind w:firstLine="640" w:firstLineChars="200"/>
        <w:rPr>
          <w:rFonts w:hint="eastAsia"/>
          <w:u w:val="none"/>
          <w:lang w:val="en-US" w:eastAsia="zh-CN"/>
        </w:rPr>
      </w:pPr>
      <w:r>
        <w:rPr>
          <w:rFonts w:hint="eastAsia"/>
          <w:u w:val="none"/>
          <w:lang w:val="en-US" w:eastAsia="zh-CN"/>
        </w:rPr>
        <w:t>10. 卫生健康支出</w:t>
      </w:r>
      <w:r>
        <w:rPr>
          <w:rFonts w:hint="eastAsia"/>
          <w:u w:val="none"/>
        </w:rPr>
        <w:t>（类）</w:t>
      </w:r>
      <w:r>
        <w:rPr>
          <w:rFonts w:hint="eastAsia"/>
          <w:u w:val="none"/>
          <w:lang w:val="en-US" w:eastAsia="zh-CN"/>
        </w:rPr>
        <w:t>行政事业单位医疗（款）事业单位医疗（项）</w:t>
      </w:r>
      <w:r>
        <w:rPr>
          <w:rFonts w:hint="eastAsia"/>
          <w:u w:val="none"/>
        </w:rPr>
        <w:t>20</w:t>
      </w:r>
      <w:r>
        <w:rPr>
          <w:rFonts w:hint="eastAsia"/>
          <w:u w:val="none"/>
          <w:lang w:val="en-US" w:eastAsia="zh-CN"/>
        </w:rPr>
        <w:t>24</w:t>
      </w:r>
      <w:r>
        <w:rPr>
          <w:rFonts w:hint="eastAsia"/>
          <w:u w:val="none"/>
        </w:rPr>
        <w:t>年预算数为</w:t>
      </w:r>
      <w:r>
        <w:rPr>
          <w:rFonts w:hint="eastAsia"/>
          <w:u w:val="none"/>
          <w:lang w:val="en-US" w:eastAsia="zh-CN"/>
        </w:rPr>
        <w:t>1.05</w:t>
      </w:r>
      <w:r>
        <w:rPr>
          <w:rFonts w:hint="eastAsia"/>
          <w:u w:val="none"/>
        </w:rPr>
        <w:t>万元</w:t>
      </w:r>
      <w:r>
        <w:rPr>
          <w:rFonts w:hint="eastAsia"/>
          <w:u w:val="none"/>
          <w:lang w:eastAsia="zh-CN"/>
        </w:rPr>
        <w:t>，</w:t>
      </w:r>
      <w:r>
        <w:rPr>
          <w:rFonts w:hint="eastAsia"/>
          <w:u w:val="none"/>
          <w:lang w:val="en-US" w:eastAsia="zh-CN"/>
        </w:rPr>
        <w:t>主要事业单位医疗。</w:t>
      </w:r>
    </w:p>
    <w:p>
      <w:pPr>
        <w:spacing w:line="600" w:lineRule="exact"/>
        <w:ind w:firstLine="640" w:firstLineChars="200"/>
        <w:rPr>
          <w:rFonts w:hint="eastAsia"/>
          <w:u w:val="none"/>
          <w:lang w:val="en-US" w:eastAsia="zh-CN"/>
        </w:rPr>
      </w:pPr>
      <w:r>
        <w:rPr>
          <w:rFonts w:hint="eastAsia"/>
          <w:u w:val="none"/>
          <w:lang w:val="en-US" w:eastAsia="zh-CN"/>
        </w:rPr>
        <w:t>11.  卫生健康支出</w:t>
      </w:r>
      <w:r>
        <w:rPr>
          <w:rFonts w:hint="eastAsia"/>
          <w:u w:val="none"/>
        </w:rPr>
        <w:t>（类）</w:t>
      </w:r>
      <w:r>
        <w:rPr>
          <w:rFonts w:hint="eastAsia"/>
          <w:u w:val="none"/>
          <w:lang w:val="en-US" w:eastAsia="zh-CN"/>
        </w:rPr>
        <w:t>行政事业单位医疗（款）公务员医疗补助（项）</w:t>
      </w:r>
      <w:r>
        <w:rPr>
          <w:rFonts w:hint="eastAsia"/>
          <w:u w:val="none"/>
        </w:rPr>
        <w:t>20</w:t>
      </w:r>
      <w:r>
        <w:rPr>
          <w:rFonts w:hint="eastAsia"/>
          <w:u w:val="none"/>
          <w:lang w:val="en-US" w:eastAsia="zh-CN"/>
        </w:rPr>
        <w:t>24</w:t>
      </w:r>
      <w:r>
        <w:rPr>
          <w:rFonts w:hint="eastAsia"/>
          <w:u w:val="none"/>
        </w:rPr>
        <w:t>年预算数为</w:t>
      </w:r>
      <w:r>
        <w:rPr>
          <w:rFonts w:hint="eastAsia"/>
          <w:u w:val="none"/>
          <w:lang w:val="en-US" w:eastAsia="zh-CN"/>
        </w:rPr>
        <w:t>0.29</w:t>
      </w:r>
      <w:r>
        <w:rPr>
          <w:rFonts w:hint="eastAsia"/>
          <w:u w:val="none"/>
        </w:rPr>
        <w:t>万元</w:t>
      </w:r>
      <w:r>
        <w:rPr>
          <w:rFonts w:hint="eastAsia"/>
          <w:u w:val="none"/>
          <w:lang w:eastAsia="zh-CN"/>
        </w:rPr>
        <w:t>，</w:t>
      </w:r>
      <w:r>
        <w:rPr>
          <w:rFonts w:hint="eastAsia"/>
          <w:u w:val="none"/>
          <w:lang w:val="en-US" w:eastAsia="zh-CN"/>
        </w:rPr>
        <w:t>主要用于公务员医疗补助。</w:t>
      </w:r>
    </w:p>
    <w:p>
      <w:pPr>
        <w:spacing w:line="600" w:lineRule="exact"/>
        <w:ind w:firstLine="640" w:firstLineChars="200"/>
        <w:rPr>
          <w:rFonts w:hint="eastAsia"/>
          <w:u w:val="none"/>
          <w:lang w:val="en-US" w:eastAsia="zh-CN"/>
        </w:rPr>
      </w:pPr>
      <w:r>
        <w:rPr>
          <w:rFonts w:hint="eastAsia"/>
          <w:u w:val="none"/>
          <w:lang w:val="en-US" w:eastAsia="zh-CN"/>
        </w:rPr>
        <w:t>12. 卫生健康支出</w:t>
      </w:r>
      <w:r>
        <w:rPr>
          <w:rFonts w:hint="eastAsia"/>
          <w:u w:val="none"/>
        </w:rPr>
        <w:t>（类）</w:t>
      </w:r>
      <w:r>
        <w:rPr>
          <w:rFonts w:hint="eastAsia"/>
          <w:u w:val="none"/>
          <w:lang w:val="en-US" w:eastAsia="zh-CN"/>
        </w:rPr>
        <w:t>行政事业单位医疗（款）其他行政事业单位医疗支出（款）</w:t>
      </w:r>
      <w:r>
        <w:rPr>
          <w:rFonts w:hint="eastAsia"/>
          <w:u w:val="none"/>
        </w:rPr>
        <w:t>20</w:t>
      </w:r>
      <w:r>
        <w:rPr>
          <w:rFonts w:hint="eastAsia"/>
          <w:u w:val="none"/>
          <w:lang w:val="en-US" w:eastAsia="zh-CN"/>
        </w:rPr>
        <w:t>24</w:t>
      </w:r>
      <w:r>
        <w:rPr>
          <w:rFonts w:hint="eastAsia"/>
          <w:u w:val="none"/>
        </w:rPr>
        <w:t>年预算数为</w:t>
      </w:r>
      <w:r>
        <w:rPr>
          <w:rFonts w:hint="eastAsia"/>
          <w:u w:val="none"/>
          <w:lang w:val="en-US" w:eastAsia="zh-CN"/>
        </w:rPr>
        <w:t>0.37万</w:t>
      </w:r>
      <w:r>
        <w:rPr>
          <w:rFonts w:hint="eastAsia"/>
          <w:u w:val="none"/>
        </w:rPr>
        <w:t>元</w:t>
      </w:r>
      <w:r>
        <w:rPr>
          <w:rFonts w:hint="eastAsia"/>
          <w:u w:val="none"/>
          <w:lang w:eastAsia="zh-CN"/>
        </w:rPr>
        <w:t>，</w:t>
      </w:r>
      <w:r>
        <w:rPr>
          <w:rFonts w:hint="eastAsia"/>
          <w:u w:val="none"/>
          <w:lang w:val="en-US" w:eastAsia="zh-CN"/>
        </w:rPr>
        <w:t>主要用于： 其他行政事业单位医疗。</w:t>
      </w:r>
    </w:p>
    <w:p>
      <w:pPr>
        <w:spacing w:line="600" w:lineRule="exact"/>
        <w:ind w:firstLine="640" w:firstLineChars="200"/>
        <w:rPr>
          <w:rFonts w:hint="eastAsia"/>
          <w:u w:val="none"/>
          <w:lang w:val="en-US" w:eastAsia="zh-CN"/>
        </w:rPr>
      </w:pPr>
      <w:r>
        <w:rPr>
          <w:rFonts w:hint="eastAsia"/>
          <w:u w:val="none"/>
          <w:lang w:val="en-US" w:eastAsia="zh-CN"/>
        </w:rPr>
        <w:t>13. 农林水支出</w:t>
      </w:r>
      <w:r>
        <w:rPr>
          <w:rFonts w:hint="eastAsia"/>
          <w:u w:val="none"/>
        </w:rPr>
        <w:t>（类）</w:t>
      </w:r>
      <w:r>
        <w:rPr>
          <w:rFonts w:hint="eastAsia"/>
          <w:u w:val="none"/>
          <w:lang w:val="en-US" w:eastAsia="zh-CN"/>
        </w:rPr>
        <w:t>其他巩固脱贫攻坚成果衔接乡村振兴支出（款）其他巩固脱贫攻坚成果衔接乡村振兴支出（项）</w:t>
      </w:r>
      <w:r>
        <w:rPr>
          <w:rFonts w:hint="eastAsia"/>
          <w:u w:val="none"/>
        </w:rPr>
        <w:t>20</w:t>
      </w:r>
      <w:r>
        <w:rPr>
          <w:rFonts w:hint="eastAsia"/>
          <w:u w:val="none"/>
          <w:lang w:val="en-US" w:eastAsia="zh-CN"/>
        </w:rPr>
        <w:t>24</w:t>
      </w:r>
      <w:r>
        <w:rPr>
          <w:rFonts w:hint="eastAsia"/>
          <w:u w:val="none"/>
        </w:rPr>
        <w:t>年预算数为</w:t>
      </w:r>
      <w:r>
        <w:rPr>
          <w:rFonts w:hint="eastAsia"/>
          <w:u w:val="none"/>
          <w:lang w:val="en-US" w:eastAsia="zh-CN"/>
        </w:rPr>
        <w:t>2.25万</w:t>
      </w:r>
      <w:r>
        <w:rPr>
          <w:rFonts w:hint="eastAsia"/>
          <w:u w:val="none"/>
        </w:rPr>
        <w:t>元</w:t>
      </w:r>
      <w:r>
        <w:rPr>
          <w:rFonts w:hint="eastAsia"/>
          <w:u w:val="none"/>
          <w:lang w:eastAsia="zh-CN"/>
        </w:rPr>
        <w:t>，</w:t>
      </w:r>
      <w:r>
        <w:rPr>
          <w:rFonts w:hint="eastAsia"/>
          <w:u w:val="none"/>
          <w:lang w:val="en-US" w:eastAsia="zh-CN"/>
        </w:rPr>
        <w:t>主要用于：巩固脱贫攻坚成果衔接乡村振兴费用。</w:t>
      </w:r>
    </w:p>
    <w:p>
      <w:pPr>
        <w:spacing w:line="600" w:lineRule="exact"/>
        <w:ind w:firstLine="640" w:firstLineChars="200"/>
        <w:rPr>
          <w:rFonts w:hint="eastAsia"/>
          <w:u w:val="none"/>
          <w:lang w:val="en-US" w:eastAsia="zh-CN"/>
        </w:rPr>
      </w:pPr>
      <w:r>
        <w:rPr>
          <w:rFonts w:hint="eastAsia"/>
          <w:u w:val="none"/>
          <w:lang w:val="en-US" w:eastAsia="zh-CN"/>
        </w:rPr>
        <w:t>14. 住房保障支出</w:t>
      </w:r>
      <w:r>
        <w:rPr>
          <w:rFonts w:hint="eastAsia"/>
          <w:u w:val="none"/>
        </w:rPr>
        <w:t>（类）</w:t>
      </w:r>
      <w:r>
        <w:rPr>
          <w:rFonts w:hint="eastAsia"/>
          <w:u w:val="none"/>
          <w:lang w:val="en-US" w:eastAsia="zh-CN"/>
        </w:rPr>
        <w:t>住房改革支出（款）住房公积金（项）</w:t>
      </w:r>
      <w:r>
        <w:rPr>
          <w:rFonts w:hint="eastAsia"/>
          <w:u w:val="none"/>
        </w:rPr>
        <w:t>20</w:t>
      </w:r>
      <w:r>
        <w:rPr>
          <w:rFonts w:hint="eastAsia"/>
          <w:u w:val="none"/>
          <w:lang w:val="en-US" w:eastAsia="zh-CN"/>
        </w:rPr>
        <w:t>24</w:t>
      </w:r>
      <w:r>
        <w:rPr>
          <w:rFonts w:hint="eastAsia"/>
          <w:u w:val="none"/>
        </w:rPr>
        <w:t>年预算数为5.65</w:t>
      </w:r>
      <w:r>
        <w:rPr>
          <w:rFonts w:hint="eastAsia"/>
          <w:u w:val="none"/>
          <w:lang w:val="en-US" w:eastAsia="zh-CN"/>
        </w:rPr>
        <w:t>万</w:t>
      </w:r>
      <w:r>
        <w:rPr>
          <w:rFonts w:hint="eastAsia"/>
          <w:u w:val="none"/>
        </w:rPr>
        <w:t>元</w:t>
      </w:r>
      <w:r>
        <w:rPr>
          <w:rFonts w:hint="eastAsia"/>
          <w:u w:val="none"/>
          <w:lang w:eastAsia="zh-CN"/>
        </w:rPr>
        <w:t>，</w:t>
      </w:r>
      <w:r>
        <w:rPr>
          <w:rFonts w:hint="eastAsia"/>
          <w:u w:val="none"/>
          <w:lang w:val="en-US" w:eastAsia="zh-CN"/>
        </w:rPr>
        <w:t>主要用于：住房公积金。</w:t>
      </w:r>
    </w:p>
    <w:p>
      <w:pPr>
        <w:spacing w:line="600" w:lineRule="exact"/>
        <w:ind w:firstLine="640" w:firstLineChars="200"/>
        <w:rPr>
          <w:rFonts w:hint="default"/>
          <w:u w:val="none"/>
          <w:lang w:val="en-US" w:eastAsia="zh-CN"/>
        </w:rPr>
      </w:pPr>
      <w:r>
        <w:rPr>
          <w:rFonts w:hint="eastAsia"/>
          <w:u w:val="none"/>
          <w:lang w:val="en-US" w:eastAsia="zh-CN"/>
        </w:rPr>
        <w:t>15. 灾害防治及应急管理支出</w:t>
      </w:r>
      <w:r>
        <w:rPr>
          <w:rFonts w:hint="eastAsia"/>
          <w:u w:val="none"/>
        </w:rPr>
        <w:t>（类）</w:t>
      </w:r>
      <w:r>
        <w:rPr>
          <w:rFonts w:hint="eastAsia"/>
          <w:u w:val="none"/>
          <w:lang w:val="en-US" w:eastAsia="zh-CN"/>
        </w:rPr>
        <w:t>应急管理事务（款）行政运行（项）</w:t>
      </w:r>
      <w:r>
        <w:rPr>
          <w:rFonts w:hint="eastAsia"/>
          <w:u w:val="none"/>
        </w:rPr>
        <w:t>20</w:t>
      </w:r>
      <w:r>
        <w:rPr>
          <w:rFonts w:hint="eastAsia"/>
          <w:u w:val="none"/>
          <w:lang w:val="en-US" w:eastAsia="zh-CN"/>
        </w:rPr>
        <w:t>24</w:t>
      </w:r>
      <w:r>
        <w:rPr>
          <w:rFonts w:hint="eastAsia"/>
          <w:u w:val="none"/>
        </w:rPr>
        <w:t>年预算数为</w:t>
      </w:r>
      <w:r>
        <w:rPr>
          <w:rFonts w:hint="eastAsia"/>
          <w:u w:val="none"/>
          <w:lang w:val="en-US" w:eastAsia="zh-CN"/>
        </w:rPr>
        <w:t>0.2万</w:t>
      </w:r>
      <w:r>
        <w:rPr>
          <w:rFonts w:hint="eastAsia"/>
          <w:u w:val="none"/>
        </w:rPr>
        <w:t>元</w:t>
      </w:r>
      <w:r>
        <w:rPr>
          <w:rFonts w:hint="eastAsia"/>
          <w:u w:val="none"/>
          <w:lang w:eastAsia="zh-CN"/>
        </w:rPr>
        <w:t>，</w:t>
      </w:r>
      <w:r>
        <w:rPr>
          <w:rFonts w:hint="eastAsia"/>
          <w:u w:val="none"/>
          <w:lang w:val="en-US" w:eastAsia="zh-CN"/>
        </w:rPr>
        <w:t>主要用于：应急管理事务。</w:t>
      </w:r>
    </w:p>
    <w:p>
      <w:pPr>
        <w:spacing w:line="600" w:lineRule="exact"/>
        <w:ind w:firstLine="640" w:firstLineChars="200"/>
        <w:rPr>
          <w:rFonts w:hint="eastAsia" w:ascii="黑体" w:hAnsi="黑体" w:eastAsia="黑体"/>
          <w:u w:val="none"/>
        </w:rPr>
      </w:pPr>
      <w:r>
        <w:rPr>
          <w:rFonts w:hint="eastAsia" w:ascii="黑体" w:hAnsi="黑体" w:eastAsia="黑体"/>
          <w:u w:val="none"/>
        </w:rPr>
        <w:t>六、一般公共预算基本支出情况说明</w:t>
      </w:r>
    </w:p>
    <w:p>
      <w:pPr>
        <w:spacing w:line="600" w:lineRule="exact"/>
        <w:ind w:firstLine="640" w:firstLineChars="200"/>
        <w:rPr>
          <w:rFonts w:hint="eastAsia"/>
          <w:u w:val="none"/>
        </w:rPr>
      </w:pPr>
      <w:r>
        <w:rPr>
          <w:rFonts w:hint="eastAsia"/>
          <w:u w:val="none"/>
          <w:lang w:val="en-US" w:eastAsia="zh-CN"/>
        </w:rPr>
        <w:t>群工中心</w:t>
      </w:r>
      <w:r>
        <w:rPr>
          <w:rFonts w:hint="eastAsia"/>
          <w:u w:val="none"/>
        </w:rPr>
        <w:t>20</w:t>
      </w:r>
      <w:r>
        <w:rPr>
          <w:rFonts w:hint="eastAsia"/>
          <w:u w:val="none"/>
          <w:lang w:val="en-US" w:eastAsia="zh-CN"/>
        </w:rPr>
        <w:t>24</w:t>
      </w:r>
      <w:r>
        <w:rPr>
          <w:rFonts w:hint="eastAsia"/>
          <w:u w:val="none"/>
        </w:rPr>
        <w:t>年一般公共预算基本支出</w:t>
      </w:r>
      <w:r>
        <w:rPr>
          <w:rFonts w:hint="eastAsia"/>
          <w:u w:val="none"/>
          <w:lang w:val="en-US" w:eastAsia="zh-CN"/>
        </w:rPr>
        <w:t>79.97</w:t>
      </w:r>
      <w:r>
        <w:rPr>
          <w:rFonts w:hint="eastAsia"/>
          <w:u w:val="none"/>
        </w:rPr>
        <w:t>万元，其中：人员经费</w:t>
      </w:r>
      <w:r>
        <w:rPr>
          <w:rFonts w:hint="eastAsia"/>
          <w:u w:val="none"/>
          <w:lang w:val="en-US" w:eastAsia="zh-CN"/>
        </w:rPr>
        <w:t>61.02</w:t>
      </w:r>
      <w:r>
        <w:rPr>
          <w:rFonts w:hint="eastAsia"/>
          <w:u w:val="none"/>
        </w:rPr>
        <w:t>万元，主要包括：基本工资、津贴补贴、</w:t>
      </w:r>
      <w:r>
        <w:rPr>
          <w:rFonts w:hint="eastAsia"/>
          <w:u w:val="none"/>
          <w:lang w:val="en-US" w:eastAsia="zh-CN"/>
        </w:rPr>
        <w:t>奖金、</w:t>
      </w:r>
      <w:r>
        <w:rPr>
          <w:rFonts w:hint="eastAsia"/>
          <w:u w:val="none"/>
        </w:rPr>
        <w:t>机关事业单位基本养老保险缴费、</w:t>
      </w:r>
      <w:r>
        <w:rPr>
          <w:rFonts w:hint="eastAsia"/>
          <w:u w:val="none"/>
          <w:lang w:val="en-US" w:eastAsia="zh-CN"/>
        </w:rPr>
        <w:t>职业年金缴费、职工基本医疗保险缴费、公务员医疗补助缴费、其他社会保障缴费、</w:t>
      </w:r>
      <w:r>
        <w:rPr>
          <w:rFonts w:hint="eastAsia"/>
          <w:u w:val="none"/>
        </w:rPr>
        <w:t>住房公积金、</w:t>
      </w:r>
      <w:r>
        <w:rPr>
          <w:rFonts w:hint="eastAsia"/>
          <w:u w:val="none"/>
          <w:lang w:val="en-US" w:eastAsia="zh-CN"/>
        </w:rPr>
        <w:t>福利费、其他交通费用。</w:t>
      </w:r>
    </w:p>
    <w:p>
      <w:pPr>
        <w:spacing w:line="600" w:lineRule="exact"/>
        <w:ind w:firstLine="640" w:firstLineChars="200"/>
        <w:rPr>
          <w:rFonts w:hint="eastAsia"/>
          <w:color w:val="FF0000"/>
          <w:u w:val="none"/>
          <w:lang w:val="en-US" w:eastAsia="zh-CN"/>
        </w:rPr>
      </w:pPr>
      <w:r>
        <w:rPr>
          <w:rFonts w:hint="eastAsia"/>
          <w:u w:val="none"/>
        </w:rPr>
        <w:t>公用经</w:t>
      </w:r>
      <w:r>
        <w:rPr>
          <w:rFonts w:hint="eastAsia"/>
          <w:u w:val="none"/>
          <w:lang w:eastAsia="zh-CN"/>
        </w:rPr>
        <w:t>费</w:t>
      </w:r>
      <w:r>
        <w:rPr>
          <w:rFonts w:hint="eastAsia"/>
          <w:u w:val="none"/>
          <w:lang w:val="en-US" w:eastAsia="zh-CN"/>
        </w:rPr>
        <w:t>18.96</w:t>
      </w:r>
      <w:r>
        <w:rPr>
          <w:rFonts w:hint="eastAsia"/>
          <w:u w:val="none"/>
        </w:rPr>
        <w:t>万元，主要包括：办公费、印刷费、邮</w:t>
      </w:r>
      <w:r>
        <w:rPr>
          <w:rFonts w:hint="eastAsia"/>
          <w:color w:val="auto"/>
          <w:u w:val="none"/>
        </w:rPr>
        <w:t>电费、差旅费、</w:t>
      </w:r>
      <w:r>
        <w:rPr>
          <w:rFonts w:hint="eastAsia"/>
          <w:color w:val="auto"/>
          <w:u w:val="none"/>
          <w:lang w:val="en-US" w:eastAsia="zh-CN"/>
        </w:rPr>
        <w:t>公务接待费</w:t>
      </w:r>
      <w:r>
        <w:rPr>
          <w:rFonts w:hint="eastAsia"/>
          <w:color w:val="auto"/>
          <w:u w:val="none"/>
        </w:rPr>
        <w:t>、劳务费、其他商品和服务支出、</w:t>
      </w:r>
      <w:r>
        <w:rPr>
          <w:rFonts w:hint="eastAsia"/>
          <w:color w:val="auto"/>
          <w:u w:val="none"/>
          <w:lang w:val="en-US" w:eastAsia="zh-CN"/>
        </w:rPr>
        <w:t>办公设备购置、其他工资福利支出。</w:t>
      </w:r>
    </w:p>
    <w:p>
      <w:pPr>
        <w:spacing w:line="600" w:lineRule="exact"/>
        <w:ind w:firstLine="640" w:firstLineChars="200"/>
        <w:rPr>
          <w:rFonts w:hint="eastAsia" w:ascii="黑体" w:hAnsi="黑体" w:eastAsia="黑体"/>
          <w:u w:val="none"/>
        </w:rPr>
      </w:pPr>
      <w:r>
        <w:rPr>
          <w:rFonts w:hint="eastAsia" w:ascii="黑体" w:hAnsi="黑体" w:eastAsia="黑体"/>
          <w:u w:val="none"/>
        </w:rPr>
        <w:t>七、“三公”经费财政拨款预算安排情况说明</w:t>
      </w:r>
    </w:p>
    <w:p>
      <w:pPr>
        <w:spacing w:line="600" w:lineRule="exact"/>
        <w:ind w:firstLine="640" w:firstLineChars="200"/>
        <w:rPr>
          <w:rFonts w:hint="default" w:eastAsia="仿宋_GB2312"/>
          <w:u w:val="none"/>
          <w:lang w:val="en-US" w:eastAsia="zh-CN"/>
        </w:rPr>
      </w:pPr>
      <w:r>
        <w:rPr>
          <w:rFonts w:hint="eastAsia"/>
          <w:u w:val="none"/>
          <w:lang w:val="en-US" w:eastAsia="zh-CN"/>
        </w:rPr>
        <w:t>群工中心</w:t>
      </w:r>
      <w:r>
        <w:rPr>
          <w:rFonts w:hint="eastAsia"/>
          <w:u w:val="none"/>
        </w:rPr>
        <w:t>20</w:t>
      </w:r>
      <w:r>
        <w:rPr>
          <w:rFonts w:hint="eastAsia"/>
          <w:u w:val="none"/>
          <w:lang w:val="en-US" w:eastAsia="zh-CN"/>
        </w:rPr>
        <w:t>24</w:t>
      </w:r>
      <w:r>
        <w:rPr>
          <w:rFonts w:hint="eastAsia"/>
          <w:u w:val="none"/>
        </w:rPr>
        <w:t>年“三公”经费财政拨款预算数</w:t>
      </w:r>
      <w:r>
        <w:rPr>
          <w:rFonts w:hint="eastAsia"/>
          <w:u w:val="none"/>
          <w:lang w:val="en-US" w:eastAsia="zh-CN"/>
        </w:rPr>
        <w:t>0.2</w:t>
      </w:r>
      <w:r>
        <w:rPr>
          <w:rFonts w:hint="eastAsia"/>
          <w:u w:val="none"/>
        </w:rPr>
        <w:t>万元，其中：因公出国（境）经费</w:t>
      </w:r>
      <w:r>
        <w:rPr>
          <w:rFonts w:hint="eastAsia"/>
          <w:u w:val="none"/>
          <w:lang w:val="en-US" w:eastAsia="zh-CN"/>
        </w:rPr>
        <w:t>0</w:t>
      </w:r>
      <w:r>
        <w:rPr>
          <w:rFonts w:hint="eastAsia"/>
          <w:u w:val="none"/>
        </w:rPr>
        <w:t>万元，公务接待费</w:t>
      </w:r>
      <w:r>
        <w:rPr>
          <w:rFonts w:hint="eastAsia"/>
          <w:u w:val="none"/>
          <w:lang w:val="en-US" w:eastAsia="zh-CN"/>
        </w:rPr>
        <w:t>0.2</w:t>
      </w:r>
      <w:r>
        <w:rPr>
          <w:rFonts w:hint="eastAsia"/>
          <w:u w:val="none"/>
        </w:rPr>
        <w:t>万元，公务用车购置及运行维护费</w:t>
      </w:r>
      <w:r>
        <w:rPr>
          <w:rFonts w:hint="eastAsia"/>
          <w:u w:val="none"/>
          <w:lang w:val="en-US" w:eastAsia="zh-CN"/>
        </w:rPr>
        <w:t>0</w:t>
      </w:r>
      <w:r>
        <w:rPr>
          <w:rFonts w:hint="eastAsia"/>
          <w:u w:val="none"/>
        </w:rPr>
        <w:t>万元。因公出国（境）</w:t>
      </w:r>
      <w:r>
        <w:rPr>
          <w:rFonts w:hint="eastAsia"/>
          <w:u w:val="none"/>
          <w:lang w:val="en-US" w:eastAsia="zh-CN"/>
        </w:rPr>
        <w:t>与2023年</w:t>
      </w:r>
      <w:bookmarkStart w:id="0" w:name="_GoBack"/>
      <w:bookmarkEnd w:id="0"/>
      <w:r>
        <w:rPr>
          <w:rFonts w:hint="eastAsia"/>
          <w:u w:val="none"/>
          <w:lang w:val="en-US" w:eastAsia="zh-CN"/>
        </w:rPr>
        <w:t>预算持平，主要原因没有特殊情况，无人出差。公务接待与2023年预算持平，主要原因：公务接待用于执行公务，考察调研等公务活动开支的餐饮费，住宿费。</w:t>
      </w:r>
    </w:p>
    <w:p>
      <w:pPr>
        <w:spacing w:line="600" w:lineRule="exact"/>
        <w:ind w:firstLine="640" w:firstLineChars="200"/>
        <w:rPr>
          <w:rFonts w:hint="eastAsia" w:ascii="黑体" w:hAnsi="黑体" w:eastAsia="黑体"/>
          <w:u w:val="none"/>
        </w:rPr>
      </w:pPr>
      <w:r>
        <w:rPr>
          <w:rFonts w:hint="eastAsia" w:ascii="黑体" w:hAnsi="黑体" w:eastAsia="黑体"/>
          <w:u w:val="none"/>
        </w:rPr>
        <w:t>八、“会议费”、“培训费”、“差旅费”财政拨款预算安排情况说明</w:t>
      </w:r>
    </w:p>
    <w:p>
      <w:pPr>
        <w:spacing w:line="600" w:lineRule="exact"/>
        <w:ind w:firstLine="640" w:firstLineChars="200"/>
        <w:rPr>
          <w:rFonts w:hint="default" w:eastAsia="仿宋_GB2312"/>
          <w:u w:val="none"/>
          <w:lang w:val="en-US" w:eastAsia="zh-CN"/>
        </w:rPr>
      </w:pPr>
      <w:r>
        <w:rPr>
          <w:rFonts w:hint="eastAsia"/>
          <w:u w:val="none"/>
          <w:lang w:val="en-US" w:eastAsia="zh-CN"/>
        </w:rPr>
        <w:t>群工中心</w:t>
      </w:r>
      <w:r>
        <w:rPr>
          <w:rFonts w:hint="eastAsia"/>
          <w:u w:val="none"/>
        </w:rPr>
        <w:t>20</w:t>
      </w:r>
      <w:r>
        <w:rPr>
          <w:rFonts w:hint="eastAsia"/>
          <w:u w:val="none"/>
          <w:lang w:val="en-US" w:eastAsia="zh-CN"/>
        </w:rPr>
        <w:t>24</w:t>
      </w:r>
      <w:r>
        <w:rPr>
          <w:rFonts w:hint="eastAsia"/>
          <w:u w:val="none"/>
        </w:rPr>
        <w:t>年“会议费”、“培训费”、“差旅费”财政拨款预算数</w:t>
      </w:r>
      <w:r>
        <w:rPr>
          <w:rFonts w:hint="eastAsia"/>
          <w:u w:val="none"/>
          <w:lang w:val="en-US" w:eastAsia="zh-CN"/>
        </w:rPr>
        <w:t>1.4</w:t>
      </w:r>
      <w:r>
        <w:rPr>
          <w:rFonts w:hint="eastAsia"/>
          <w:u w:val="none"/>
        </w:rPr>
        <w:t>万元，其中：会议费</w:t>
      </w:r>
      <w:r>
        <w:rPr>
          <w:rFonts w:hint="eastAsia" w:ascii="楷体_GB2312" w:eastAsia="楷体_GB2312"/>
          <w:u w:val="none"/>
          <w:lang w:val="en-US" w:eastAsia="zh-CN"/>
        </w:rPr>
        <w:t>0</w:t>
      </w:r>
      <w:r>
        <w:rPr>
          <w:rFonts w:hint="eastAsia"/>
          <w:u w:val="none"/>
        </w:rPr>
        <w:t>万元，培训费</w:t>
      </w:r>
      <w:r>
        <w:rPr>
          <w:rFonts w:hint="eastAsia"/>
          <w:u w:val="none"/>
          <w:lang w:val="en-US" w:eastAsia="zh-CN"/>
        </w:rPr>
        <w:t>0</w:t>
      </w:r>
      <w:r>
        <w:rPr>
          <w:rFonts w:hint="eastAsia"/>
          <w:u w:val="none"/>
        </w:rPr>
        <w:t>万元，差旅费</w:t>
      </w:r>
      <w:r>
        <w:rPr>
          <w:rFonts w:hint="eastAsia"/>
          <w:u w:val="none"/>
          <w:lang w:val="en-US" w:eastAsia="zh-CN"/>
        </w:rPr>
        <w:t>1.4</w:t>
      </w:r>
      <w:r>
        <w:rPr>
          <w:rFonts w:hint="eastAsia"/>
          <w:u w:val="none"/>
        </w:rPr>
        <w:t>万元。</w:t>
      </w:r>
      <w:r>
        <w:rPr>
          <w:rFonts w:hint="eastAsia"/>
          <w:u w:val="none"/>
          <w:lang w:val="en-US" w:eastAsia="zh-CN"/>
        </w:rPr>
        <w:t>主要原因：2024年中心无安排</w:t>
      </w:r>
      <w:r>
        <w:rPr>
          <w:rFonts w:hint="eastAsia"/>
          <w:u w:val="none"/>
        </w:rPr>
        <w:t>“会议费”、“培训费”</w:t>
      </w:r>
      <w:r>
        <w:rPr>
          <w:rFonts w:hint="eastAsia"/>
          <w:u w:val="none"/>
          <w:lang w:eastAsia="zh-CN"/>
        </w:rPr>
        <w:t>，</w:t>
      </w:r>
      <w:r>
        <w:rPr>
          <w:rFonts w:hint="eastAsia"/>
          <w:u w:val="none"/>
          <w:lang w:val="en-US" w:eastAsia="zh-CN"/>
        </w:rPr>
        <w:t>差旅比去年减少0.94%。</w:t>
      </w:r>
    </w:p>
    <w:p>
      <w:pPr>
        <w:spacing w:line="600" w:lineRule="exact"/>
        <w:ind w:firstLine="640" w:firstLineChars="200"/>
        <w:rPr>
          <w:rFonts w:hint="eastAsia" w:ascii="黑体" w:hAnsi="黑体" w:eastAsia="黑体"/>
          <w:u w:val="none"/>
        </w:rPr>
      </w:pPr>
      <w:r>
        <w:rPr>
          <w:rFonts w:hint="eastAsia" w:ascii="黑体" w:hAnsi="黑体" w:eastAsia="黑体"/>
          <w:u w:val="none"/>
        </w:rPr>
        <w:t>九、政府性基金预算支出情况说明</w:t>
      </w:r>
    </w:p>
    <w:p>
      <w:pPr>
        <w:spacing w:line="600" w:lineRule="exact"/>
        <w:ind w:firstLine="640" w:firstLineChars="200"/>
        <w:rPr>
          <w:rFonts w:hint="eastAsia"/>
          <w:u w:val="none"/>
        </w:rPr>
      </w:pPr>
      <w:r>
        <w:rPr>
          <w:rFonts w:hint="eastAsia"/>
          <w:u w:val="none"/>
          <w:lang w:val="en-US" w:eastAsia="zh-CN"/>
        </w:rPr>
        <w:t>群工中心</w:t>
      </w:r>
      <w:r>
        <w:rPr>
          <w:rFonts w:hint="eastAsia"/>
          <w:u w:val="none"/>
        </w:rPr>
        <w:t>20</w:t>
      </w:r>
      <w:r>
        <w:rPr>
          <w:rFonts w:hint="eastAsia"/>
          <w:u w:val="none"/>
          <w:lang w:val="en-US" w:eastAsia="zh-CN"/>
        </w:rPr>
        <w:t>24</w:t>
      </w:r>
      <w:r>
        <w:rPr>
          <w:rFonts w:hint="eastAsia"/>
          <w:u w:val="none"/>
        </w:rPr>
        <w:t>年没有使用政府性基金预算拨款安排的支出。</w:t>
      </w:r>
    </w:p>
    <w:p>
      <w:pPr>
        <w:spacing w:line="600" w:lineRule="exact"/>
        <w:ind w:firstLine="640" w:firstLineChars="200"/>
        <w:rPr>
          <w:rFonts w:ascii="黑体" w:hAnsi="黑体" w:eastAsia="黑体"/>
          <w:u w:val="none"/>
        </w:rPr>
      </w:pPr>
      <w:r>
        <w:rPr>
          <w:rFonts w:hint="eastAsia" w:ascii="黑体" w:hAnsi="黑体" w:eastAsia="黑体"/>
          <w:u w:val="none"/>
        </w:rPr>
        <w:t>十、国有资本经营预算支出情况说明</w:t>
      </w:r>
    </w:p>
    <w:p>
      <w:pPr>
        <w:spacing w:line="600" w:lineRule="exact"/>
        <w:ind w:firstLine="640" w:firstLineChars="200"/>
        <w:rPr>
          <w:rFonts w:hint="eastAsia"/>
          <w:u w:val="none"/>
        </w:rPr>
      </w:pPr>
      <w:r>
        <w:rPr>
          <w:rFonts w:hint="eastAsia"/>
          <w:u w:val="none"/>
          <w:lang w:val="en-US" w:eastAsia="zh-CN"/>
        </w:rPr>
        <w:t>群工中心</w:t>
      </w:r>
      <w:r>
        <w:rPr>
          <w:rFonts w:hint="eastAsia"/>
          <w:u w:val="none"/>
        </w:rPr>
        <w:t>20</w:t>
      </w:r>
      <w:r>
        <w:rPr>
          <w:rFonts w:hint="eastAsia"/>
          <w:u w:val="none"/>
          <w:lang w:val="en-US" w:eastAsia="zh-CN"/>
        </w:rPr>
        <w:t>24</w:t>
      </w:r>
      <w:r>
        <w:rPr>
          <w:rFonts w:hint="eastAsia"/>
          <w:u w:val="none"/>
        </w:rPr>
        <w:t>年没有使用国有资本经营预算拨款安排的支出。</w:t>
      </w:r>
    </w:p>
    <w:p>
      <w:pPr>
        <w:spacing w:line="600" w:lineRule="exact"/>
        <w:ind w:firstLine="640" w:firstLineChars="200"/>
        <w:rPr>
          <w:rFonts w:hint="eastAsia" w:ascii="黑体" w:hAnsi="黑体" w:eastAsia="黑体"/>
          <w:u w:val="none"/>
        </w:rPr>
      </w:pPr>
      <w:r>
        <w:rPr>
          <w:rFonts w:hint="eastAsia" w:ascii="黑体" w:hAnsi="黑体" w:eastAsia="黑体"/>
          <w:u w:val="none"/>
        </w:rPr>
        <w:t>十一、其他重要事项的情况说明</w:t>
      </w:r>
    </w:p>
    <w:p>
      <w:pPr>
        <w:spacing w:line="600" w:lineRule="exact"/>
        <w:ind w:firstLine="643" w:firstLineChars="200"/>
        <w:rPr>
          <w:rFonts w:hint="eastAsia" w:eastAsia="楷体_GB2312"/>
          <w:b/>
          <w:color w:val="auto"/>
          <w:u w:val="none"/>
        </w:rPr>
      </w:pPr>
      <w:r>
        <w:rPr>
          <w:rFonts w:hint="eastAsia" w:eastAsia="楷体_GB2312"/>
          <w:b/>
          <w:color w:val="auto"/>
          <w:u w:val="none"/>
        </w:rPr>
        <w:t>（一）机关运行经费</w:t>
      </w:r>
    </w:p>
    <w:p>
      <w:pPr>
        <w:spacing w:line="600" w:lineRule="exact"/>
        <w:ind w:firstLine="640" w:firstLineChars="200"/>
        <w:rPr>
          <w:rFonts w:hint="eastAsia"/>
          <w:color w:val="FF0000"/>
          <w:u w:val="none"/>
        </w:rPr>
      </w:pPr>
      <w:r>
        <w:rPr>
          <w:rFonts w:hint="eastAsia"/>
          <w:color w:val="auto"/>
          <w:u w:val="none"/>
        </w:rPr>
        <w:t>20</w:t>
      </w:r>
      <w:r>
        <w:rPr>
          <w:rFonts w:hint="eastAsia"/>
          <w:color w:val="auto"/>
          <w:u w:val="none"/>
          <w:lang w:val="en-US" w:eastAsia="zh-CN"/>
        </w:rPr>
        <w:t>24</w:t>
      </w:r>
      <w:r>
        <w:rPr>
          <w:rFonts w:hint="eastAsia"/>
          <w:color w:val="auto"/>
          <w:u w:val="none"/>
        </w:rPr>
        <w:t>年，</w:t>
      </w:r>
      <w:r>
        <w:rPr>
          <w:rFonts w:hint="eastAsia"/>
          <w:color w:val="auto"/>
          <w:u w:val="none"/>
          <w:lang w:val="en-US" w:eastAsia="zh-CN"/>
        </w:rPr>
        <w:t>群工中心</w:t>
      </w:r>
      <w:r>
        <w:rPr>
          <w:rFonts w:hint="eastAsia"/>
          <w:color w:val="auto"/>
          <w:u w:val="none"/>
        </w:rPr>
        <w:t>的机关运行经费财政拨款预算为</w:t>
      </w:r>
      <w:r>
        <w:rPr>
          <w:rFonts w:hint="eastAsia"/>
          <w:u w:val="none"/>
          <w:lang w:val="en-US" w:eastAsia="zh-CN"/>
        </w:rPr>
        <w:t>18.96</w:t>
      </w:r>
      <w:r>
        <w:rPr>
          <w:rFonts w:hint="eastAsia"/>
          <w:color w:val="auto"/>
          <w:u w:val="none"/>
        </w:rPr>
        <w:t>万元</w:t>
      </w:r>
      <w:r>
        <w:rPr>
          <w:rFonts w:hint="eastAsia"/>
          <w:color w:val="auto"/>
          <w:u w:val="none"/>
          <w:lang w:eastAsia="zh-CN"/>
        </w:rPr>
        <w:t>。</w:t>
      </w:r>
    </w:p>
    <w:p>
      <w:pPr>
        <w:spacing w:line="600" w:lineRule="exact"/>
        <w:ind w:firstLine="643" w:firstLineChars="200"/>
        <w:rPr>
          <w:rFonts w:hint="eastAsia" w:eastAsia="楷体_GB2312"/>
          <w:b/>
          <w:u w:val="none"/>
        </w:rPr>
      </w:pPr>
      <w:r>
        <w:rPr>
          <w:rFonts w:hint="eastAsia" w:eastAsia="楷体_GB2312"/>
          <w:b/>
          <w:u w:val="none"/>
        </w:rPr>
        <w:t>（二）政府采购情况</w:t>
      </w:r>
    </w:p>
    <w:p>
      <w:pPr>
        <w:spacing w:line="600" w:lineRule="exact"/>
        <w:ind w:firstLine="640" w:firstLineChars="200"/>
        <w:rPr>
          <w:rFonts w:hint="eastAsia"/>
          <w:u w:val="none"/>
        </w:rPr>
      </w:pPr>
      <w:r>
        <w:rPr>
          <w:rFonts w:hint="eastAsia"/>
          <w:u w:val="none"/>
          <w:lang w:val="en-US" w:eastAsia="zh-CN"/>
        </w:rPr>
        <w:t>群工中心</w:t>
      </w:r>
      <w:r>
        <w:rPr>
          <w:rFonts w:hint="eastAsia"/>
          <w:u w:val="none"/>
        </w:rPr>
        <w:t>20</w:t>
      </w:r>
      <w:r>
        <w:rPr>
          <w:rFonts w:hint="eastAsia"/>
          <w:u w:val="none"/>
          <w:lang w:val="en-US" w:eastAsia="zh-CN"/>
        </w:rPr>
        <w:t>24</w:t>
      </w:r>
      <w:r>
        <w:rPr>
          <w:rFonts w:hint="eastAsia"/>
          <w:u w:val="none"/>
        </w:rPr>
        <w:t>年无政府采购项目，未安排政府采购预算。</w:t>
      </w:r>
    </w:p>
    <w:p>
      <w:pPr>
        <w:spacing w:line="600" w:lineRule="exact"/>
        <w:ind w:firstLine="643" w:firstLineChars="200"/>
        <w:rPr>
          <w:rFonts w:hint="eastAsia" w:eastAsia="楷体_GB2312"/>
          <w:b/>
          <w:u w:val="none"/>
        </w:rPr>
      </w:pPr>
      <w:r>
        <w:rPr>
          <w:rFonts w:hint="eastAsia" w:eastAsia="楷体_GB2312"/>
          <w:b/>
          <w:u w:val="none"/>
        </w:rPr>
        <w:t>（三）国有资产占有使用情况</w:t>
      </w:r>
    </w:p>
    <w:p>
      <w:pPr>
        <w:spacing w:line="600" w:lineRule="exact"/>
        <w:ind w:firstLine="640" w:firstLineChars="200"/>
        <w:rPr>
          <w:rFonts w:hint="eastAsia"/>
          <w:u w:val="none"/>
        </w:rPr>
      </w:pPr>
      <w:r>
        <w:rPr>
          <w:rFonts w:hint="eastAsia"/>
          <w:u w:val="none"/>
        </w:rPr>
        <w:t>截至20</w:t>
      </w:r>
      <w:r>
        <w:rPr>
          <w:rFonts w:hint="eastAsia"/>
          <w:u w:val="none"/>
          <w:lang w:val="en-US" w:eastAsia="zh-CN"/>
        </w:rPr>
        <w:t>23</w:t>
      </w:r>
      <w:r>
        <w:rPr>
          <w:rFonts w:hint="eastAsia"/>
          <w:u w:val="none"/>
        </w:rPr>
        <w:t>年底，</w:t>
      </w:r>
      <w:r>
        <w:rPr>
          <w:rFonts w:hint="eastAsia"/>
          <w:u w:val="none"/>
          <w:lang w:val="en-US" w:eastAsia="zh-CN"/>
        </w:rPr>
        <w:t>群工中心</w:t>
      </w:r>
      <w:r>
        <w:rPr>
          <w:rFonts w:hint="eastAsia"/>
          <w:u w:val="none"/>
        </w:rPr>
        <w:t>所属各预算单位共有车辆</w:t>
      </w:r>
      <w:r>
        <w:rPr>
          <w:rFonts w:hint="eastAsia" w:ascii="楷体_GB2312" w:eastAsia="楷体_GB2312"/>
          <w:u w:val="none"/>
          <w:lang w:val="en-US" w:eastAsia="zh-CN"/>
        </w:rPr>
        <w:t>0</w:t>
      </w:r>
      <w:r>
        <w:rPr>
          <w:rFonts w:hint="eastAsia"/>
          <w:u w:val="none"/>
        </w:rPr>
        <w:t>辆</w:t>
      </w:r>
      <w:r>
        <w:rPr>
          <w:rFonts w:hint="eastAsia"/>
          <w:u w:val="none"/>
          <w:lang w:eastAsia="zh-CN"/>
        </w:rPr>
        <w:t>。</w:t>
      </w:r>
      <w:r>
        <w:rPr>
          <w:rFonts w:hint="eastAsia"/>
          <w:u w:val="none"/>
        </w:rPr>
        <w:t>其中，地厅级领导干部用车</w:t>
      </w:r>
      <w:r>
        <w:rPr>
          <w:rFonts w:hint="eastAsia"/>
          <w:u w:val="none"/>
          <w:lang w:val="en-US" w:eastAsia="zh-CN"/>
        </w:rPr>
        <w:t>0</w:t>
      </w:r>
      <w:r>
        <w:rPr>
          <w:rFonts w:hint="eastAsia"/>
          <w:u w:val="none"/>
        </w:rPr>
        <w:t>辆、定向保障用车</w:t>
      </w:r>
      <w:r>
        <w:rPr>
          <w:rFonts w:hint="eastAsia"/>
          <w:u w:val="none"/>
          <w:lang w:val="en-US" w:eastAsia="zh-CN"/>
        </w:rPr>
        <w:t>0</w:t>
      </w:r>
      <w:r>
        <w:rPr>
          <w:rFonts w:hint="eastAsia"/>
          <w:u w:val="none"/>
        </w:rPr>
        <w:t>辆、执法执勤用车</w:t>
      </w:r>
      <w:r>
        <w:rPr>
          <w:rFonts w:hint="eastAsia"/>
          <w:u w:val="none"/>
          <w:lang w:val="en-US" w:eastAsia="zh-CN"/>
        </w:rPr>
        <w:t>0</w:t>
      </w:r>
      <w:r>
        <w:rPr>
          <w:rFonts w:hint="eastAsia"/>
          <w:u w:val="none"/>
        </w:rPr>
        <w:t>辆。单位价值</w:t>
      </w:r>
      <w:r>
        <w:rPr>
          <w:u w:val="none"/>
        </w:rPr>
        <w:t>200</w:t>
      </w:r>
      <w:r>
        <w:rPr>
          <w:rFonts w:hint="eastAsia"/>
          <w:u w:val="none"/>
        </w:rPr>
        <w:t>万元以上大型设备</w:t>
      </w:r>
      <w:r>
        <w:rPr>
          <w:rFonts w:hint="eastAsia" w:ascii="楷体_GB2312" w:eastAsia="楷体_GB2312"/>
          <w:u w:val="none"/>
          <w:lang w:val="en-US" w:eastAsia="zh-CN"/>
        </w:rPr>
        <w:t>0</w:t>
      </w:r>
      <w:r>
        <w:rPr>
          <w:rFonts w:hint="eastAsia"/>
          <w:u w:val="none"/>
        </w:rPr>
        <w:t>台（套）。</w:t>
      </w:r>
    </w:p>
    <w:p>
      <w:pPr>
        <w:spacing w:line="560" w:lineRule="exact"/>
        <w:ind w:firstLine="640" w:firstLineChars="200"/>
        <w:rPr>
          <w:rFonts w:hint="eastAsia"/>
          <w:u w:val="none"/>
        </w:rPr>
      </w:pPr>
      <w:r>
        <w:rPr>
          <w:rFonts w:hint="eastAsia"/>
          <w:u w:val="none"/>
        </w:rPr>
        <w:t>20</w:t>
      </w:r>
      <w:r>
        <w:rPr>
          <w:rFonts w:hint="eastAsia"/>
          <w:u w:val="none"/>
          <w:lang w:val="en-US" w:eastAsia="zh-CN"/>
        </w:rPr>
        <w:t>24</w:t>
      </w:r>
      <w:r>
        <w:rPr>
          <w:rFonts w:hint="eastAsia"/>
          <w:u w:val="none"/>
        </w:rPr>
        <w:t>年部门预算未安排购置车辆及单位价值200万元以上大型设备。</w:t>
      </w:r>
    </w:p>
    <w:p>
      <w:pPr>
        <w:spacing w:line="560" w:lineRule="exact"/>
        <w:ind w:firstLine="643" w:firstLineChars="200"/>
        <w:rPr>
          <w:rFonts w:hint="eastAsia" w:eastAsia="楷体_GB2312"/>
          <w:b/>
          <w:u w:val="none"/>
          <w:lang w:eastAsia="zh-CN"/>
        </w:rPr>
      </w:pPr>
      <w:r>
        <w:rPr>
          <w:rFonts w:hint="eastAsia" w:eastAsia="楷体_GB2312"/>
          <w:b/>
          <w:u w:val="none"/>
        </w:rPr>
        <w:t>（四</w:t>
      </w:r>
      <w:r>
        <w:rPr>
          <w:rFonts w:hint="eastAsia" w:eastAsia="楷体_GB2312"/>
          <w:b/>
          <w:highlight w:val="none"/>
          <w:u w:val="none"/>
        </w:rPr>
        <w:t>）</w:t>
      </w:r>
      <w:r>
        <w:rPr>
          <w:rFonts w:hint="eastAsia" w:eastAsia="楷体_GB2312"/>
          <w:b/>
          <w:highlight w:val="none"/>
          <w:u w:val="none"/>
          <w:lang w:eastAsia="zh-CN"/>
        </w:rPr>
        <w:t>预算绩效</w:t>
      </w:r>
      <w:r>
        <w:rPr>
          <w:rFonts w:hint="eastAsia" w:eastAsia="楷体_GB2312"/>
          <w:b/>
          <w:highlight w:val="none"/>
          <w:u w:val="none"/>
        </w:rPr>
        <w:t>情况</w:t>
      </w:r>
    </w:p>
    <w:p>
      <w:pPr>
        <w:spacing w:line="560" w:lineRule="exact"/>
        <w:ind w:firstLine="640" w:firstLineChars="200"/>
        <w:rPr>
          <w:u w:val="none"/>
        </w:rPr>
      </w:pPr>
      <w:r>
        <w:rPr>
          <w:rFonts w:hint="eastAsia"/>
          <w:u w:val="none"/>
          <w:lang w:val="en-US" w:eastAsia="zh-CN"/>
        </w:rPr>
        <w:t>2024年群工中心</w:t>
      </w:r>
      <w:r>
        <w:rPr>
          <w:rFonts w:hint="eastAsia"/>
          <w:u w:val="none"/>
          <w:lang w:eastAsia="zh-CN"/>
        </w:rPr>
        <w:t>开展绩效目标管理的项目</w:t>
      </w:r>
      <w:r>
        <w:rPr>
          <w:rFonts w:hint="eastAsia"/>
          <w:u w:val="none"/>
          <w:lang w:val="en-US" w:eastAsia="zh-CN"/>
        </w:rPr>
        <w:t>9个，涉及预算595.4万元。其中：人员类项目0个，涉及预算0万元；运转类项目</w:t>
      </w:r>
      <w:r>
        <w:rPr>
          <w:rFonts w:hint="eastAsia" w:ascii="楷体_GB2312" w:eastAsia="楷体_GB2312"/>
          <w:u w:val="none"/>
          <w:lang w:val="en-US" w:eastAsia="zh-CN"/>
        </w:rPr>
        <w:t>0</w:t>
      </w:r>
      <w:r>
        <w:rPr>
          <w:rFonts w:hint="eastAsia"/>
          <w:u w:val="none"/>
          <w:lang w:val="en-US" w:eastAsia="zh-CN"/>
        </w:rPr>
        <w:t>个，涉及预算0万元；特定目标类项目9个，涉及预算595.4万元</w:t>
      </w:r>
      <w:r>
        <w:rPr>
          <w:rFonts w:hint="eastAsia"/>
          <w:u w:val="none"/>
        </w:rPr>
        <w:t>。</w:t>
      </w:r>
    </w:p>
    <w:p>
      <w:pPr>
        <w:spacing w:line="560" w:lineRule="exact"/>
        <w:ind w:firstLine="640" w:firstLineChars="200"/>
        <w:rPr>
          <w:rFonts w:ascii="黑体" w:hAnsi="黑体" w:eastAsia="黑体"/>
          <w:u w:val="none"/>
        </w:rPr>
      </w:pPr>
      <w:r>
        <w:rPr>
          <w:rFonts w:hint="eastAsia" w:ascii="黑体" w:hAnsi="黑体" w:eastAsia="黑体"/>
          <w:u w:val="none"/>
        </w:rPr>
        <w:t>十二</w:t>
      </w:r>
      <w:r>
        <w:rPr>
          <w:rFonts w:ascii="黑体" w:hAnsi="黑体" w:eastAsia="黑体"/>
          <w:u w:val="none"/>
        </w:rPr>
        <w:t>、</w:t>
      </w:r>
      <w:r>
        <w:rPr>
          <w:rFonts w:hint="eastAsia" w:ascii="黑体" w:hAnsi="黑体" w:eastAsia="黑体"/>
          <w:u w:val="none"/>
        </w:rPr>
        <w:t>名词解释</w:t>
      </w:r>
    </w:p>
    <w:p>
      <w:pPr>
        <w:spacing w:line="560" w:lineRule="exact"/>
        <w:ind w:firstLine="640" w:firstLineChars="200"/>
        <w:rPr>
          <w:u w:val="none"/>
        </w:rPr>
      </w:pPr>
      <w:r>
        <w:rPr>
          <w:u w:val="none"/>
        </w:rPr>
        <w:t>1.</w:t>
      </w:r>
      <w:r>
        <w:rPr>
          <w:rFonts w:hint="eastAsia"/>
          <w:u w:val="none"/>
        </w:rPr>
        <w:t xml:space="preserve"> </w:t>
      </w:r>
      <w:r>
        <w:rPr>
          <w:u w:val="none"/>
        </w:rPr>
        <w:t>一般公共预算拨款收入：指市</w:t>
      </w:r>
      <w:r>
        <w:rPr>
          <w:rFonts w:hint="eastAsia"/>
          <w:u w:val="none"/>
        </w:rPr>
        <w:t>本</w:t>
      </w:r>
      <w:r>
        <w:rPr>
          <w:u w:val="none"/>
        </w:rPr>
        <w:t>级财政当年拨付的资金。</w:t>
      </w:r>
    </w:p>
    <w:p>
      <w:pPr>
        <w:spacing w:line="560" w:lineRule="exact"/>
        <w:ind w:firstLine="640" w:firstLineChars="200"/>
        <w:rPr>
          <w:u w:val="none"/>
        </w:rPr>
      </w:pPr>
      <w:r>
        <w:rPr>
          <w:u w:val="none"/>
        </w:rPr>
        <w:t>2.</w:t>
      </w:r>
      <w:r>
        <w:rPr>
          <w:rFonts w:hint="eastAsia"/>
          <w:u w:val="none"/>
        </w:rPr>
        <w:t xml:space="preserve"> </w:t>
      </w:r>
      <w:r>
        <w:rPr>
          <w:u w:val="none"/>
        </w:rPr>
        <w:t>上年结转：指以前年度尚未完成，结转到本年仍按原规定用途继续使用的资金。</w:t>
      </w:r>
    </w:p>
    <w:p>
      <w:pPr>
        <w:spacing w:line="560" w:lineRule="exact"/>
        <w:ind w:firstLine="640" w:firstLineChars="200"/>
        <w:rPr>
          <w:u w:val="none"/>
        </w:rPr>
      </w:pPr>
      <w:r>
        <w:rPr>
          <w:u w:val="none"/>
        </w:rPr>
        <w:t>3.</w:t>
      </w:r>
      <w:r>
        <w:rPr>
          <w:rFonts w:hint="eastAsia"/>
          <w:u w:val="none"/>
        </w:rPr>
        <w:t xml:space="preserve"> </w:t>
      </w:r>
      <w:r>
        <w:rPr>
          <w:u w:val="none"/>
        </w:rPr>
        <w:t>基本支出：指为保证机构正常运转，完成日常工作任务而发生的人员支出和公用支出。</w:t>
      </w:r>
    </w:p>
    <w:p>
      <w:pPr>
        <w:spacing w:line="560" w:lineRule="exact"/>
        <w:ind w:firstLine="640" w:firstLineChars="200"/>
        <w:rPr>
          <w:u w:val="none"/>
        </w:rPr>
      </w:pPr>
      <w:r>
        <w:rPr>
          <w:u w:val="none"/>
        </w:rPr>
        <w:t>4.</w:t>
      </w:r>
      <w:r>
        <w:rPr>
          <w:rFonts w:hint="eastAsia"/>
          <w:u w:val="none"/>
        </w:rPr>
        <w:t xml:space="preserve"> </w:t>
      </w:r>
      <w:r>
        <w:rPr>
          <w:u w:val="none"/>
        </w:rPr>
        <w:t>项目支出：指在基本支出之外为完成特定行政任务和事业发展目标所发生的支出。</w:t>
      </w:r>
    </w:p>
    <w:p>
      <w:pPr>
        <w:spacing w:line="560" w:lineRule="exact"/>
        <w:ind w:firstLine="640" w:firstLineChars="200"/>
        <w:rPr>
          <w:u w:val="none"/>
        </w:rPr>
      </w:pPr>
      <w:r>
        <w:rPr>
          <w:u w:val="none"/>
        </w:rPr>
        <w:t>5.</w:t>
      </w:r>
      <w:r>
        <w:rPr>
          <w:rFonts w:hint="eastAsia"/>
          <w:u w:val="none"/>
        </w:rPr>
        <w:t xml:space="preserve"> </w:t>
      </w:r>
      <w:r>
        <w:rPr>
          <w:u w:val="none"/>
        </w:rPr>
        <w:t>“三公”经费：纳入部门预算管理的“三公”经费，是指部门用财政拨款安排的因公出国（境）费、公务用车购置及运行费和公务接待费。其中，因公出国（境）费反映</w:t>
      </w:r>
      <w:r>
        <w:rPr>
          <w:rFonts w:hint="eastAsia"/>
          <w:u w:val="none"/>
        </w:rPr>
        <w:t>部门</w:t>
      </w:r>
      <w:r>
        <w:rPr>
          <w:u w:val="none"/>
        </w:rPr>
        <w:t>公务出国（境）的国际旅费、国外城市间交通费、住宿费、伙食费、培训费、公杂费等支出；公务用车购置及运行费反映</w:t>
      </w:r>
      <w:r>
        <w:rPr>
          <w:rFonts w:hint="eastAsia"/>
          <w:u w:val="none"/>
        </w:rPr>
        <w:t>部门</w:t>
      </w:r>
      <w:r>
        <w:rPr>
          <w:u w:val="none"/>
        </w:rPr>
        <w:t>公务用车车辆购置支出（含车辆购置税）及租用费、燃料费、维修费、过路过桥费、保险费等支出；公务接待费反映</w:t>
      </w:r>
      <w:r>
        <w:rPr>
          <w:rFonts w:hint="eastAsia"/>
          <w:u w:val="none"/>
        </w:rPr>
        <w:t>部门</w:t>
      </w:r>
      <w:r>
        <w:rPr>
          <w:u w:val="none"/>
        </w:rPr>
        <w:t>按规定开支的各类公务接待（含外宾接待）支出。</w:t>
      </w:r>
    </w:p>
    <w:p>
      <w:pPr>
        <w:rPr>
          <w:u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sans-serif">
    <w:altName w:val="思源黑体 CN Normal"/>
    <w:panose1 w:val="00000000000000000000"/>
    <w:charset w:val="00"/>
    <w:family w:val="auto"/>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思源黑体 CN Normal">
    <w:panose1 w:val="020B0400000000000000"/>
    <w:charset w:val="86"/>
    <w:family w:val="auto"/>
    <w:pitch w:val="default"/>
    <w:sig w:usb0="20000083" w:usb1="2ADF3C10" w:usb2="00000016" w:usb3="00000000" w:csb0="6006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mNjk4NWUxMjE3NDNmOGY0M2ZmZGZmMWQ0M2Q2MGUifQ=="/>
  </w:docVars>
  <w:rsids>
    <w:rsidRoot w:val="2C541884"/>
    <w:rsid w:val="00A112E6"/>
    <w:rsid w:val="00C430D5"/>
    <w:rsid w:val="029D1673"/>
    <w:rsid w:val="07577FFE"/>
    <w:rsid w:val="088B47C8"/>
    <w:rsid w:val="0AFB5184"/>
    <w:rsid w:val="0EAE564C"/>
    <w:rsid w:val="0F2A03C1"/>
    <w:rsid w:val="0FFE370C"/>
    <w:rsid w:val="14E31122"/>
    <w:rsid w:val="182A565A"/>
    <w:rsid w:val="1AC02708"/>
    <w:rsid w:val="1AF06347"/>
    <w:rsid w:val="1B4B2131"/>
    <w:rsid w:val="1CD203FA"/>
    <w:rsid w:val="1DCF66E8"/>
    <w:rsid w:val="1F020F77"/>
    <w:rsid w:val="1FB57B5F"/>
    <w:rsid w:val="20832565"/>
    <w:rsid w:val="20C42E14"/>
    <w:rsid w:val="219D1134"/>
    <w:rsid w:val="21C5052E"/>
    <w:rsid w:val="22356D36"/>
    <w:rsid w:val="24390585"/>
    <w:rsid w:val="2554566A"/>
    <w:rsid w:val="25B41B4F"/>
    <w:rsid w:val="262D48F3"/>
    <w:rsid w:val="2944442E"/>
    <w:rsid w:val="2C541884"/>
    <w:rsid w:val="2CA20423"/>
    <w:rsid w:val="312234FF"/>
    <w:rsid w:val="33E5680D"/>
    <w:rsid w:val="353E6D75"/>
    <w:rsid w:val="37B3277F"/>
    <w:rsid w:val="3A98244C"/>
    <w:rsid w:val="3F1E5878"/>
    <w:rsid w:val="3FC04D9E"/>
    <w:rsid w:val="3FD37E62"/>
    <w:rsid w:val="40BB5EC1"/>
    <w:rsid w:val="418F600A"/>
    <w:rsid w:val="43C2425D"/>
    <w:rsid w:val="4E6D5684"/>
    <w:rsid w:val="4F4A4E3A"/>
    <w:rsid w:val="50404634"/>
    <w:rsid w:val="50B60EBE"/>
    <w:rsid w:val="50C15441"/>
    <w:rsid w:val="58E95BA9"/>
    <w:rsid w:val="59466F66"/>
    <w:rsid w:val="59EA607C"/>
    <w:rsid w:val="5C642116"/>
    <w:rsid w:val="5D7E7207"/>
    <w:rsid w:val="63660521"/>
    <w:rsid w:val="640F0BB9"/>
    <w:rsid w:val="642C2B2F"/>
    <w:rsid w:val="646D768E"/>
    <w:rsid w:val="647C3D75"/>
    <w:rsid w:val="66CA5F3F"/>
    <w:rsid w:val="678548CD"/>
    <w:rsid w:val="6945507D"/>
    <w:rsid w:val="6EDE668D"/>
    <w:rsid w:val="74896042"/>
    <w:rsid w:val="77DA2E34"/>
    <w:rsid w:val="784C405C"/>
    <w:rsid w:val="7A6730A5"/>
    <w:rsid w:val="7B912E3E"/>
    <w:rsid w:val="7CEC5AE4"/>
    <w:rsid w:val="EEF71420"/>
    <w:rsid w:val="FADF1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uppressAutoHyphens/>
      <w:spacing w:before="100" w:beforeAutospacing="1" w:after="100" w:afterAutospacing="1"/>
      <w:jc w:val="left"/>
    </w:pPr>
    <w:rPr>
      <w:rFonts w:ascii="Calibri" w:hAnsi="Calibri" w:eastAsia="宋体"/>
      <w:kern w:val="0"/>
      <w:sz w:val="24"/>
    </w:rPr>
  </w:style>
  <w:style w:type="paragraph" w:customStyle="1" w:styleId="7">
    <w:name w:val="常用样式（方正仿宋简）"/>
    <w:basedOn w:val="1"/>
    <w:next w:val="1"/>
    <w:qFormat/>
    <w:uiPriority w:val="0"/>
    <w:pPr>
      <w:spacing w:line="560" w:lineRule="exact"/>
      <w:ind w:firstLine="640" w:firstLineChars="200"/>
    </w:pPr>
    <w:rPr>
      <w:rFonts w:eastAsia="方正仿宋简体"/>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3336</Words>
  <Characters>3669</Characters>
  <Lines>0</Lines>
  <Paragraphs>0</Paragraphs>
  <TotalTime>2</TotalTime>
  <ScaleCrop>false</ScaleCrop>
  <LinksUpToDate>false</LinksUpToDate>
  <CharactersWithSpaces>3707</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2023-05-26T18:21:00Z</dcterms:created>
  <dc:creator>gwh</dc:creator>
  <cp:lastModifiedBy>x</cp:lastModifiedBy>
  <dcterms:modified xsi:type="dcterms:W3CDTF">2024-04-11T02:33:38Z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9355CFE3D659445F86D177A45DB1B8E7_13</vt:lpwstr>
  </property>
</Properties>
</file>