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2023年市级财政衔接推进乡村振兴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补助资金分配表</w:t>
      </w:r>
    </w:p>
    <w:p>
      <w:pPr>
        <w:keepNext w:val="0"/>
        <w:keepLines w:val="0"/>
        <w:widowControl/>
        <w:suppressLineNumbers w:val="0"/>
        <w:ind w:firstLine="7700" w:firstLineChars="3500"/>
        <w:jc w:val="both"/>
        <w:textAlignment w:val="center"/>
        <w:rPr>
          <w:rFonts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r>
        <w:rPr>
          <w:rFonts w:ascii="Times New Roman" w:hAnsi="Times New Roman" w:eastAsia="宋体" w:cs="Times New Roman"/>
          <w:i w:val="0"/>
          <w:iCs w:val="0"/>
          <w:color w:val="000000"/>
          <w:sz w:val="22"/>
          <w:szCs w:val="22"/>
          <w:u w:val="none"/>
          <w:lang w:val="en-US" w:eastAsia="zh-CN"/>
        </w:rPr>
        <w:t>单位：万元</w:t>
      </w:r>
    </w:p>
    <w:tbl>
      <w:tblPr>
        <w:tblStyle w:val="2"/>
        <w:tblW w:w="50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075"/>
        <w:gridCol w:w="3699"/>
        <w:gridCol w:w="817"/>
        <w:gridCol w:w="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资金使用方向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实施内容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建设交运局</w:t>
            </w: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农村水利设施建设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小型水库标准化管理（3座水库）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河湖管理保护激励奖补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河湖巡查保洁员补助、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“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解放模式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”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推广等基层河湖管护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20.5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仿宋_GB2312" w:cs="Times New Roman"/>
          <w:szCs w:val="21"/>
        </w:rPr>
        <w:sectPr>
          <w:pgSz w:w="11906" w:h="16838"/>
          <w:pgMar w:top="1984" w:right="1587" w:bottom="2098" w:left="1474" w:header="851" w:footer="992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textAlignment w:val="auto"/>
        <w:rPr>
          <w:rFonts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2023年市级财政衔接推进乡村振兴补助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en-US" w:eastAsia="zh-CN"/>
        </w:rPr>
        <w:t>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629"/>
        <w:jc w:val="center"/>
        <w:textAlignment w:val="auto"/>
        <w:rPr>
          <w:rFonts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/>
        </w:rPr>
        <w:t>（2023年度）</w:t>
      </w:r>
    </w:p>
    <w:tbl>
      <w:tblPr>
        <w:tblStyle w:val="2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81"/>
        <w:gridCol w:w="1257"/>
        <w:gridCol w:w="2571"/>
        <w:gridCol w:w="1488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项目名称</w:t>
            </w:r>
          </w:p>
        </w:tc>
        <w:tc>
          <w:tcPr>
            <w:tcW w:w="4514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2023年市级财政衔接推进乡村振兴补助资金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市级主管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部门</w:t>
            </w:r>
          </w:p>
        </w:tc>
        <w:tc>
          <w:tcPr>
            <w:tcW w:w="4514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实施单位</w:t>
            </w:r>
          </w:p>
        </w:tc>
        <w:tc>
          <w:tcPr>
            <w:tcW w:w="45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5个县（市、区）、3个园区水利部门、遂宁市水利局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项目资金（万元）</w:t>
            </w:r>
          </w:p>
        </w:tc>
        <w:tc>
          <w:tcPr>
            <w:tcW w:w="4514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年度资金总额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   其中：财政拨款</w:t>
            </w:r>
          </w:p>
        </w:tc>
        <w:tc>
          <w:tcPr>
            <w:tcW w:w="73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727.5</w:t>
            </w:r>
          </w:p>
        </w:tc>
        <w:tc>
          <w:tcPr>
            <w:tcW w:w="2905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        其他资金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年度目标</w:t>
            </w:r>
          </w:p>
        </w:tc>
        <w:tc>
          <w:tcPr>
            <w:tcW w:w="451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完成小型水库标准化管理33座，山坪塘整治23处，河道整治3km，抗旱井整治1口，溢洪道整治1处，蓄水池整治1口，新建渠道2km，提灌站维护1座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；二是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加大河湖保护力度，建立长效河湖巡查保洁机制，推进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解放模式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推广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；三是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根据筑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“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”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实施方案着力打造水文化主题公园及河湖长制主题公园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；四是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保障新增水文站点、黑龙凼水库正常运行维护。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51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绩效指标</w:t>
            </w:r>
          </w:p>
        </w:tc>
        <w:tc>
          <w:tcPr>
            <w:tcW w:w="87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一级指标</w:t>
            </w:r>
          </w:p>
        </w:tc>
        <w:tc>
          <w:tcPr>
            <w:tcW w:w="7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二级指标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三级指标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指标值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产出指标</w:t>
            </w:r>
          </w:p>
        </w:tc>
        <w:tc>
          <w:tcPr>
            <w:tcW w:w="73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数量指标</w:t>
            </w: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小型水库标准化管理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33座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山坪塘整治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23处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河道整治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3km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抗旱井整治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1口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溢洪道整治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1处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蓄水池整治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1口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新建渠道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2km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提灌站维护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1座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西部水都主题文化公园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2个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聘请河湖巡查保洁员</w:t>
            </w:r>
          </w:p>
        </w:tc>
        <w:tc>
          <w:tcPr>
            <w:tcW w:w="874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1000名左右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质量指标</w:t>
            </w:r>
          </w:p>
        </w:tc>
        <w:tc>
          <w:tcPr>
            <w:tcW w:w="150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截至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年6月底，完工项目初步验收率（≥%）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80%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水文站点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正常运行比例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工程验收合格率（≥%）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时效指标</w:t>
            </w:r>
          </w:p>
        </w:tc>
        <w:tc>
          <w:tcPr>
            <w:tcW w:w="1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截至2024年6月底，投资完成比例（≥%）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成本指标</w:t>
            </w: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资金投入（万元）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727.5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万元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资金执行率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≥50%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效益指标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经济效益指标</w:t>
            </w: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改善灌溉面积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0.6万亩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新增粮食综合生产能力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1.2万公斤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社会效益指标</w:t>
            </w: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水文化群众知晓度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（≥%）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水利设施维修养护效益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助农增收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生态效益指标</w:t>
            </w: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新增年节水能力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  <w:t>0.3万立方米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满意度指标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满意度指标</w:t>
            </w:r>
          </w:p>
        </w:tc>
        <w:tc>
          <w:tcPr>
            <w:tcW w:w="150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群众满意度（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color w:val="000000"/>
                <w:sz w:val="16"/>
                <w:szCs w:val="16"/>
                <w:u w:val="none"/>
                <w:lang w:val="en-US" w:eastAsia="zh-CN"/>
              </w:rPr>
              <w:t>%）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90%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451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00" w:lineRule="exac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说明：分配中省转移支付资金用中省资金文件中的绩效目标表，其他情况用上表。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41467"/>
    <w:rsid w:val="2414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2023-10-12T06:48:00Z</dcterms:created>
  <dc:creator>x</dc:creator>
  <cp:lastModifiedBy>x</cp:lastModifiedBy>
  <dcterms:modified xsi:type="dcterms:W3CDTF">2023-10-12T06:48:21Z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74E406B07C8D465E8D043C129679E574</vt:lpwstr>
  </property>
</Properties>
</file>